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2.xml" ContentType="application/vnd.openxmlformats-officedocument.drawingml.chartshapes+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3.xml" ContentType="application/vnd.openxmlformats-officedocument.drawingml.chartshapes+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4.xml" ContentType="application/vnd.openxmlformats-officedocument.drawingml.chartshapes+xml"/>
  <Override PartName="/word/charts/chart5.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5.xml" ContentType="application/vnd.openxmlformats-officedocument.drawingml.chartshapes+xml"/>
  <Override PartName="/word/charts/chart6.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7.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8.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9.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1.xml" ContentType="application/vnd.openxmlformats-officedocument.themeOverride+xml"/>
  <Override PartName="/word/drawings/drawing6.xml" ContentType="application/vnd.openxmlformats-officedocument.drawingml.chartshapes+xml"/>
  <Override PartName="/word/charts/chart10.xml" ContentType="application/vnd.openxmlformats-officedocument.drawingml.chart+xml"/>
  <Override PartName="/word/charts/chart11.xml" ContentType="application/vnd.openxmlformats-officedocument.drawingml.chart+xml"/>
  <Override PartName="/word/theme/themeOverride2.xml" ContentType="application/vnd.openxmlformats-officedocument.themeOverride+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7464A" w14:textId="419DC157" w:rsidR="00311E94" w:rsidRDefault="009D7E68">
      <w:r>
        <w:rPr>
          <w:noProof/>
          <w:lang w:eastAsia="es-EC"/>
        </w:rPr>
        <w:drawing>
          <wp:anchor distT="0" distB="0" distL="114300" distR="114300" simplePos="0" relativeHeight="251686912" behindDoc="1" locked="0" layoutInCell="1" allowOverlap="1" wp14:anchorId="5C0F0FCE" wp14:editId="5A144CD9">
            <wp:simplePos x="0" y="0"/>
            <wp:positionH relativeFrom="column">
              <wp:posOffset>-712381</wp:posOffset>
            </wp:positionH>
            <wp:positionV relativeFrom="paragraph">
              <wp:posOffset>-904403</wp:posOffset>
            </wp:positionV>
            <wp:extent cx="7536145" cy="1067057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8" cstate="email">
                      <a:extLst>
                        <a:ext uri="{28A0092B-C50C-407E-A947-70E740481C1C}">
                          <a14:useLocalDpi xmlns:a14="http://schemas.microsoft.com/office/drawing/2010/main"/>
                        </a:ext>
                      </a:extLst>
                    </a:blip>
                    <a:stretch>
                      <a:fillRect/>
                    </a:stretch>
                  </pic:blipFill>
                  <pic:spPr>
                    <a:xfrm>
                      <a:off x="0" y="0"/>
                      <a:ext cx="7536145" cy="10670574"/>
                    </a:xfrm>
                    <a:prstGeom prst="rect">
                      <a:avLst/>
                    </a:prstGeom>
                  </pic:spPr>
                </pic:pic>
              </a:graphicData>
            </a:graphic>
            <wp14:sizeRelH relativeFrom="page">
              <wp14:pctWidth>0</wp14:pctWidth>
            </wp14:sizeRelH>
            <wp14:sizeRelV relativeFrom="page">
              <wp14:pctHeight>0</wp14:pctHeight>
            </wp14:sizeRelV>
          </wp:anchor>
        </w:drawing>
      </w:r>
    </w:p>
    <w:p w14:paraId="772713B3" w14:textId="312BB7FC" w:rsidR="0007659A" w:rsidRDefault="0007659A"/>
    <w:p w14:paraId="753DFF0F" w14:textId="6EDF5DE2" w:rsidR="0007659A" w:rsidRDefault="0007659A"/>
    <w:p w14:paraId="437BFA8F" w14:textId="33CBAE4A" w:rsidR="0007659A" w:rsidRDefault="0007659A"/>
    <w:p w14:paraId="1959B1CE" w14:textId="6BA58871" w:rsidR="0007659A" w:rsidRDefault="00361AB3" w:rsidP="00361AB3">
      <w:pPr>
        <w:tabs>
          <w:tab w:val="left" w:pos="6059"/>
        </w:tabs>
      </w:pPr>
      <w:r>
        <w:tab/>
      </w:r>
    </w:p>
    <w:p w14:paraId="20BD25B6" w14:textId="135C6A85" w:rsidR="0007659A" w:rsidRDefault="0007659A"/>
    <w:p w14:paraId="5B6F3B05" w14:textId="55380C53" w:rsidR="0007659A" w:rsidRDefault="0007659A"/>
    <w:p w14:paraId="623DC05D" w14:textId="6F04E778" w:rsidR="0007659A" w:rsidRDefault="0007659A"/>
    <w:p w14:paraId="6B1C00D1" w14:textId="2A30EB98" w:rsidR="0007659A" w:rsidRDefault="00361AB3">
      <w:r>
        <w:rPr>
          <w:noProof/>
          <w:lang w:eastAsia="es-EC"/>
        </w:rPr>
        <mc:AlternateContent>
          <mc:Choice Requires="wps">
            <w:drawing>
              <wp:anchor distT="0" distB="0" distL="114300" distR="114300" simplePos="0" relativeHeight="251661312" behindDoc="0" locked="0" layoutInCell="1" allowOverlap="1" wp14:anchorId="3F9D7059" wp14:editId="728EFDB6">
                <wp:simplePos x="0" y="0"/>
                <wp:positionH relativeFrom="column">
                  <wp:posOffset>-230992</wp:posOffset>
                </wp:positionH>
                <wp:positionV relativeFrom="paragraph">
                  <wp:posOffset>141680</wp:posOffset>
                </wp:positionV>
                <wp:extent cx="4203700" cy="733646"/>
                <wp:effectExtent l="0" t="0" r="6350" b="9525"/>
                <wp:wrapNone/>
                <wp:docPr id="5" name="Cuadro de texto 5"/>
                <wp:cNvGraphicFramePr/>
                <a:graphic xmlns:a="http://schemas.openxmlformats.org/drawingml/2006/main">
                  <a:graphicData uri="http://schemas.microsoft.com/office/word/2010/wordprocessingShape">
                    <wps:wsp>
                      <wps:cNvSpPr txBox="1"/>
                      <wps:spPr>
                        <a:xfrm>
                          <a:off x="0" y="0"/>
                          <a:ext cx="4203700" cy="733646"/>
                        </a:xfrm>
                        <a:prstGeom prst="rect">
                          <a:avLst/>
                        </a:prstGeom>
                        <a:noFill/>
                        <a:ln w="6350">
                          <a:noFill/>
                        </a:ln>
                      </wps:spPr>
                      <wps:txbx>
                        <w:txbxContent>
                          <w:p w14:paraId="2747F875" w14:textId="071B4ABA" w:rsidR="009D228A" w:rsidRPr="000D779C" w:rsidRDefault="009D228A" w:rsidP="000A411B">
                            <w:pPr>
                              <w:rPr>
                                <w:rFonts w:ascii="Century Gothic" w:hAnsi="Century Gothic"/>
                                <w:b/>
                                <w:bCs/>
                                <w:color w:val="263C59"/>
                                <w:sz w:val="88"/>
                                <w:szCs w:val="88"/>
                                <w:lang w:val="es-ES"/>
                              </w:rPr>
                            </w:pPr>
                            <w:r w:rsidRPr="000D779C">
                              <w:rPr>
                                <w:rFonts w:ascii="Century Gothic" w:hAnsi="Century Gothic"/>
                                <w:b/>
                                <w:bCs/>
                                <w:color w:val="263C59"/>
                                <w:sz w:val="88"/>
                                <w:szCs w:val="88"/>
                                <w:lang w:val="es-ES"/>
                              </w:rPr>
                              <w:t>Boletín Técnico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9D7059" id="_x0000_t202" coordsize="21600,21600" o:spt="202" path="m,l,21600r21600,l21600,xe">
                <v:stroke joinstyle="miter"/>
                <v:path gradientshapeok="t" o:connecttype="rect"/>
              </v:shapetype>
              <v:shape id="Cuadro de texto 5" o:spid="_x0000_s1026" type="#_x0000_t202" style="position:absolute;margin-left:-18.2pt;margin-top:11.15pt;width:331pt;height:5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" filled="f" stroked="f" strokeweight=".5pt">
                <v:textbox inset="0,0,0,0">
                  <w:txbxContent>
                    <w:p w14:paraId="2747F875" w14:textId="071B4ABA" w:rsidR="009D228A" w:rsidRPr="000D779C" w:rsidRDefault="009D228A" w:rsidP="000A411B">
                      <w:pPr>
                        <w:rPr>
                          <w:rFonts w:ascii="Century Gothic" w:hAnsi="Century Gothic"/>
                          <w:b/>
                          <w:bCs/>
                          <w:color w:val="263C59"/>
                          <w:sz w:val="88"/>
                          <w:szCs w:val="88"/>
                          <w:lang w:val="es-ES"/>
                        </w:rPr>
                      </w:pPr>
                      <w:r w:rsidRPr="000D779C">
                        <w:rPr>
                          <w:rFonts w:ascii="Century Gothic" w:hAnsi="Century Gothic"/>
                          <w:b/>
                          <w:bCs/>
                          <w:color w:val="263C59"/>
                          <w:sz w:val="88"/>
                          <w:szCs w:val="88"/>
                          <w:lang w:val="es-ES"/>
                        </w:rPr>
                        <w:t>Boletín Técnico</w:t>
                      </w:r>
                    </w:p>
                  </w:txbxContent>
                </v:textbox>
              </v:shape>
            </w:pict>
          </mc:Fallback>
        </mc:AlternateContent>
      </w:r>
    </w:p>
    <w:p w14:paraId="4E5D06E6" w14:textId="56E5EC0D" w:rsidR="0007659A" w:rsidRDefault="0007659A"/>
    <w:p w14:paraId="2DC78E84" w14:textId="59420AF3" w:rsidR="0007659A" w:rsidRDefault="0007659A"/>
    <w:p w14:paraId="00EF8C48" w14:textId="289DC4B1" w:rsidR="0007659A" w:rsidRDefault="0007659A"/>
    <w:p w14:paraId="7A0B4941" w14:textId="2AFDAE14" w:rsidR="0007659A" w:rsidRDefault="0007659A"/>
    <w:p w14:paraId="6FC407B6" w14:textId="4DE4020B" w:rsidR="0007659A" w:rsidRDefault="00361AB3">
      <w:r>
        <w:rPr>
          <w:noProof/>
          <w:lang w:eastAsia="es-EC"/>
        </w:rPr>
        <mc:AlternateContent>
          <mc:Choice Requires="wps">
            <w:drawing>
              <wp:anchor distT="0" distB="0" distL="114300" distR="114300" simplePos="0" relativeHeight="251673600" behindDoc="0" locked="0" layoutInCell="1" allowOverlap="1" wp14:anchorId="16B3BBA0" wp14:editId="11CA986B">
                <wp:simplePos x="0" y="0"/>
                <wp:positionH relativeFrom="column">
                  <wp:posOffset>-193040</wp:posOffset>
                </wp:positionH>
                <wp:positionV relativeFrom="paragraph">
                  <wp:posOffset>92520</wp:posOffset>
                </wp:positionV>
                <wp:extent cx="2989580" cy="657225"/>
                <wp:effectExtent l="0" t="0" r="1270" b="9525"/>
                <wp:wrapNone/>
                <wp:docPr id="2" name="Cuadro de texto 2"/>
                <wp:cNvGraphicFramePr/>
                <a:graphic xmlns:a="http://schemas.openxmlformats.org/drawingml/2006/main">
                  <a:graphicData uri="http://schemas.microsoft.com/office/word/2010/wordprocessingShape">
                    <wps:wsp>
                      <wps:cNvSpPr txBox="1"/>
                      <wps:spPr>
                        <a:xfrm>
                          <a:off x="0" y="0"/>
                          <a:ext cx="2989580" cy="657225"/>
                        </a:xfrm>
                        <a:prstGeom prst="rect">
                          <a:avLst/>
                        </a:prstGeom>
                        <a:noFill/>
                        <a:ln w="6350">
                          <a:noFill/>
                        </a:ln>
                      </wps:spPr>
                      <wps:txbx>
                        <w:txbxContent>
                          <w:p w14:paraId="5AE89D0E" w14:textId="26DD5D85" w:rsidR="009D228A" w:rsidRPr="000D779C" w:rsidRDefault="009D228A" w:rsidP="0042544A">
                            <w:pPr>
                              <w:rPr>
                                <w:rFonts w:ascii="Century Gothic" w:hAnsi="Century Gothic"/>
                                <w:b/>
                                <w:color w:val="0094B4"/>
                                <w:sz w:val="40"/>
                                <w:szCs w:val="40"/>
                                <w:lang w:val="es-ES"/>
                              </w:rPr>
                            </w:pPr>
                            <w:r w:rsidRPr="001139EC">
                              <w:rPr>
                                <w:rFonts w:ascii="Century Gothic" w:hAnsi="Century Gothic"/>
                                <w:b/>
                                <w:color w:val="0094B4"/>
                                <w:sz w:val="40"/>
                                <w:szCs w:val="40"/>
                                <w:lang w:val="es-ES"/>
                              </w:rPr>
                              <w:t>N°03-2023-ESED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B3BBA0" id="Cuadro de texto 2" o:spid="_x0000_s1027" type="#_x0000_t202" style="position:absolute;margin-left:-15.2pt;margin-top:7.3pt;width:235.4pt;height:51.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" filled="f" stroked="f" strokeweight=".5pt">
                <v:textbox inset="0,0,0,0">
                  <w:txbxContent>
                    <w:p w14:paraId="5AE89D0E" w14:textId="26DD5D85" w:rsidR="009D228A" w:rsidRPr="000D779C" w:rsidRDefault="009D228A" w:rsidP="0042544A">
                      <w:pPr>
                        <w:rPr>
                          <w:rFonts w:ascii="Century Gothic" w:hAnsi="Century Gothic"/>
                          <w:b/>
                          <w:color w:val="0094B4"/>
                          <w:sz w:val="40"/>
                          <w:szCs w:val="40"/>
                          <w:lang w:val="es-ES"/>
                        </w:rPr>
                      </w:pPr>
                      <w:r w:rsidRPr="001139EC">
                        <w:rPr>
                          <w:rFonts w:ascii="Century Gothic" w:hAnsi="Century Gothic"/>
                          <w:b/>
                          <w:color w:val="0094B4"/>
                          <w:sz w:val="40"/>
                          <w:szCs w:val="40"/>
                          <w:lang w:val="es-ES"/>
                        </w:rPr>
                        <w:t>N°03-2023-ESED</w:t>
                      </w:r>
                    </w:p>
                  </w:txbxContent>
                </v:textbox>
              </v:shape>
            </w:pict>
          </mc:Fallback>
        </mc:AlternateContent>
      </w:r>
    </w:p>
    <w:p w14:paraId="24084193" w14:textId="1227BDD0" w:rsidR="0007659A" w:rsidRDefault="0007659A"/>
    <w:p w14:paraId="005BBEDA" w14:textId="77408282" w:rsidR="0007659A" w:rsidRDefault="0007659A"/>
    <w:p w14:paraId="7E061395" w14:textId="00DBAAB8" w:rsidR="0007659A" w:rsidRDefault="00361AB3">
      <w:r>
        <w:rPr>
          <w:noProof/>
          <w:lang w:eastAsia="es-EC"/>
        </w:rPr>
        <mc:AlternateContent>
          <mc:Choice Requires="wps">
            <w:drawing>
              <wp:anchor distT="0" distB="0" distL="114300" distR="114300" simplePos="0" relativeHeight="251675648" behindDoc="0" locked="0" layoutInCell="1" allowOverlap="1" wp14:anchorId="6A2F74A4" wp14:editId="648CBAFD">
                <wp:simplePos x="0" y="0"/>
                <wp:positionH relativeFrom="column">
                  <wp:posOffset>-210185</wp:posOffset>
                </wp:positionH>
                <wp:positionV relativeFrom="paragraph">
                  <wp:posOffset>96330</wp:posOffset>
                </wp:positionV>
                <wp:extent cx="4203700" cy="2363470"/>
                <wp:effectExtent l="0" t="0" r="6350" b="0"/>
                <wp:wrapNone/>
                <wp:docPr id="11" name="Cuadro de texto 11"/>
                <wp:cNvGraphicFramePr/>
                <a:graphic xmlns:a="http://schemas.openxmlformats.org/drawingml/2006/main">
                  <a:graphicData uri="http://schemas.microsoft.com/office/word/2010/wordprocessingShape">
                    <wps:wsp>
                      <wps:cNvSpPr txBox="1"/>
                      <wps:spPr>
                        <a:xfrm>
                          <a:off x="0" y="0"/>
                          <a:ext cx="4203700" cy="2363470"/>
                        </a:xfrm>
                        <a:prstGeom prst="rect">
                          <a:avLst/>
                        </a:prstGeom>
                        <a:noFill/>
                        <a:ln w="6350">
                          <a:noFill/>
                        </a:ln>
                      </wps:spPr>
                      <wps:txbx>
                        <w:txbxContent>
                          <w:p w14:paraId="51FC75C8" w14:textId="1171E7DB" w:rsidR="009D228A" w:rsidRPr="000D779C" w:rsidRDefault="009D228A" w:rsidP="0042544A">
                            <w:pPr>
                              <w:rPr>
                                <w:rFonts w:ascii="Century Gothic" w:hAnsi="Century Gothic"/>
                                <w:b/>
                                <w:bCs/>
                                <w:color w:val="263C59"/>
                                <w:sz w:val="76"/>
                                <w:szCs w:val="76"/>
                                <w:lang w:val="es-ES"/>
                              </w:rPr>
                            </w:pPr>
                            <w:r w:rsidRPr="000D779C">
                              <w:rPr>
                                <w:rFonts w:ascii="Century Gothic" w:hAnsi="Century Gothic"/>
                                <w:b/>
                                <w:bCs/>
                                <w:color w:val="263C59"/>
                                <w:sz w:val="76"/>
                                <w:szCs w:val="76"/>
                                <w:lang w:val="es-ES"/>
                              </w:rPr>
                              <w:t>Estadísticas de Edificaciones (ESED) 2022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2F74A4" id="Cuadro de texto 11" o:spid="_x0000_s1028" type="#_x0000_t202" style="position:absolute;margin-left:-16.55pt;margin-top:7.6pt;width:331pt;height:186.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" filled="f" stroked="f" strokeweight=".5pt">
                <v:textbox inset="0,0,0,0">
                  <w:txbxContent>
                    <w:p w14:paraId="51FC75C8" w14:textId="1171E7DB" w:rsidR="009D228A" w:rsidRPr="000D779C" w:rsidRDefault="009D228A" w:rsidP="0042544A">
                      <w:pPr>
                        <w:rPr>
                          <w:rFonts w:ascii="Century Gothic" w:hAnsi="Century Gothic"/>
                          <w:b/>
                          <w:bCs/>
                          <w:color w:val="263C59"/>
                          <w:sz w:val="76"/>
                          <w:szCs w:val="76"/>
                          <w:lang w:val="es-ES"/>
                        </w:rPr>
                      </w:pPr>
                      <w:r w:rsidRPr="000D779C">
                        <w:rPr>
                          <w:rFonts w:ascii="Century Gothic" w:hAnsi="Century Gothic"/>
                          <w:b/>
                          <w:bCs/>
                          <w:color w:val="263C59"/>
                          <w:sz w:val="76"/>
                          <w:szCs w:val="76"/>
                          <w:lang w:val="es-ES"/>
                        </w:rPr>
                        <w:t>Estadísticas de Edificaciones (ESED) 2022</w:t>
                      </w:r>
                    </w:p>
                  </w:txbxContent>
                </v:textbox>
              </v:shape>
            </w:pict>
          </mc:Fallback>
        </mc:AlternateContent>
      </w:r>
    </w:p>
    <w:p w14:paraId="50EE00BB" w14:textId="64EDBDD6" w:rsidR="0007659A" w:rsidRDefault="0007659A"/>
    <w:p w14:paraId="4988B149" w14:textId="23C39B56" w:rsidR="0007659A" w:rsidRDefault="0007659A"/>
    <w:p w14:paraId="2FD7E050" w14:textId="5C50F51E" w:rsidR="0007659A" w:rsidRDefault="0007659A"/>
    <w:p w14:paraId="30D2D061" w14:textId="12C94248" w:rsidR="0007659A" w:rsidRDefault="0007659A"/>
    <w:p w14:paraId="2D207F92" w14:textId="76DDF6CD" w:rsidR="0007659A" w:rsidRDefault="0007659A"/>
    <w:p w14:paraId="47CF1F07" w14:textId="35E0B3F9" w:rsidR="0007659A" w:rsidRDefault="0007659A"/>
    <w:p w14:paraId="6C16430A" w14:textId="2DBDE68E" w:rsidR="0007659A" w:rsidRDefault="0007659A"/>
    <w:p w14:paraId="5C3D4F87" w14:textId="0376ED4F" w:rsidR="0007659A" w:rsidRDefault="0007659A"/>
    <w:p w14:paraId="01FF7F7D" w14:textId="07844EF9" w:rsidR="0007659A" w:rsidRDefault="0007659A"/>
    <w:p w14:paraId="1525CDCE" w14:textId="6989FFE6" w:rsidR="0007659A" w:rsidRDefault="0007659A"/>
    <w:p w14:paraId="66D696C9" w14:textId="2001C9DD" w:rsidR="0007659A" w:rsidRDefault="0007659A"/>
    <w:p w14:paraId="72BF05F7" w14:textId="7DD01B69" w:rsidR="0007659A" w:rsidRDefault="0007659A"/>
    <w:p w14:paraId="42CFE2B1" w14:textId="542ABDED" w:rsidR="0007659A" w:rsidRDefault="0007659A"/>
    <w:p w14:paraId="5D64EC3E" w14:textId="0897C615" w:rsidR="0007659A" w:rsidRDefault="00361AB3">
      <w:r>
        <w:rPr>
          <w:noProof/>
          <w:lang w:eastAsia="es-EC"/>
        </w:rPr>
        <mc:AlternateContent>
          <mc:Choice Requires="wps">
            <w:drawing>
              <wp:anchor distT="0" distB="0" distL="114300" distR="114300" simplePos="0" relativeHeight="251663360" behindDoc="0" locked="0" layoutInCell="1" allowOverlap="1" wp14:anchorId="223ED7AD" wp14:editId="5135DEE9">
                <wp:simplePos x="0" y="0"/>
                <wp:positionH relativeFrom="column">
                  <wp:posOffset>-210185</wp:posOffset>
                </wp:positionH>
                <wp:positionV relativeFrom="paragraph">
                  <wp:posOffset>113855</wp:posOffset>
                </wp:positionV>
                <wp:extent cx="2989580" cy="657225"/>
                <wp:effectExtent l="0" t="0" r="1270" b="9525"/>
                <wp:wrapNone/>
                <wp:docPr id="6" name="Cuadro de texto 6"/>
                <wp:cNvGraphicFramePr/>
                <a:graphic xmlns:a="http://schemas.openxmlformats.org/drawingml/2006/main">
                  <a:graphicData uri="http://schemas.microsoft.com/office/word/2010/wordprocessingShape">
                    <wps:wsp>
                      <wps:cNvSpPr txBox="1"/>
                      <wps:spPr>
                        <a:xfrm>
                          <a:off x="0" y="0"/>
                          <a:ext cx="2989580" cy="657225"/>
                        </a:xfrm>
                        <a:prstGeom prst="rect">
                          <a:avLst/>
                        </a:prstGeom>
                        <a:noFill/>
                        <a:ln w="6350">
                          <a:noFill/>
                        </a:ln>
                      </wps:spPr>
                      <wps:txbx>
                        <w:txbxContent>
                          <w:p w14:paraId="3AB76225" w14:textId="33134942" w:rsidR="009D228A" w:rsidRPr="000D779C" w:rsidRDefault="009D228A" w:rsidP="000A411B">
                            <w:pPr>
                              <w:rPr>
                                <w:rFonts w:ascii="Century Gothic" w:hAnsi="Century Gothic"/>
                                <w:color w:val="0094B4"/>
                                <w:sz w:val="44"/>
                                <w:szCs w:val="44"/>
                                <w:lang w:val="es-ES"/>
                              </w:rPr>
                            </w:pPr>
                            <w:r w:rsidRPr="000D779C">
                              <w:rPr>
                                <w:rFonts w:ascii="Century Gothic" w:hAnsi="Century Gothic"/>
                                <w:color w:val="0094B4"/>
                                <w:sz w:val="44"/>
                                <w:szCs w:val="44"/>
                                <w:lang w:val="es-ES"/>
                              </w:rPr>
                              <w:t>Minería, manufactura y construcción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3ED7AD" id="Cuadro de texto 6" o:spid="_x0000_s1029" type="#_x0000_t202" style="position:absolute;margin-left:-16.55pt;margin-top:8.95pt;width:235.4pt;height:5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" filled="f" stroked="f" strokeweight=".5pt">
                <v:textbox inset="0,0,0,0">
                  <w:txbxContent>
                    <w:p w14:paraId="3AB76225" w14:textId="33134942" w:rsidR="009D228A" w:rsidRPr="000D779C" w:rsidRDefault="009D228A" w:rsidP="000A411B">
                      <w:pPr>
                        <w:rPr>
                          <w:rFonts w:ascii="Century Gothic" w:hAnsi="Century Gothic"/>
                          <w:color w:val="0094B4"/>
                          <w:sz w:val="44"/>
                          <w:szCs w:val="44"/>
                          <w:lang w:val="es-ES"/>
                        </w:rPr>
                      </w:pPr>
                      <w:r w:rsidRPr="000D779C">
                        <w:rPr>
                          <w:rFonts w:ascii="Century Gothic" w:hAnsi="Century Gothic"/>
                          <w:color w:val="0094B4"/>
                          <w:sz w:val="44"/>
                          <w:szCs w:val="44"/>
                          <w:lang w:val="es-ES"/>
                        </w:rPr>
                        <w:t>Minería, manufactura y construcción</w:t>
                      </w:r>
                    </w:p>
                  </w:txbxContent>
                </v:textbox>
              </v:shape>
            </w:pict>
          </mc:Fallback>
        </mc:AlternateContent>
      </w:r>
    </w:p>
    <w:p w14:paraId="255348D5" w14:textId="0527029A" w:rsidR="0007659A" w:rsidRDefault="0007659A"/>
    <w:p w14:paraId="1D0669DC" w14:textId="325EE026" w:rsidR="0007659A" w:rsidRDefault="0007659A"/>
    <w:p w14:paraId="239C1170" w14:textId="081AAF03" w:rsidR="0007659A" w:rsidRDefault="0007659A"/>
    <w:p w14:paraId="3494C76B" w14:textId="075BE964" w:rsidR="0007659A" w:rsidRDefault="0007659A"/>
    <w:p w14:paraId="56BC92FD" w14:textId="444E2125" w:rsidR="0007659A" w:rsidRDefault="0007659A"/>
    <w:p w14:paraId="4453FCB5" w14:textId="53C647A9" w:rsidR="0007659A" w:rsidRDefault="00361AB3">
      <w:r>
        <w:rPr>
          <w:noProof/>
          <w:lang w:eastAsia="es-EC"/>
        </w:rPr>
        <mc:AlternateContent>
          <mc:Choice Requires="wps">
            <w:drawing>
              <wp:anchor distT="0" distB="0" distL="114300" distR="114300" simplePos="0" relativeHeight="251665408" behindDoc="0" locked="0" layoutInCell="1" allowOverlap="1" wp14:anchorId="34DF0B12" wp14:editId="05FC9AAC">
                <wp:simplePos x="0" y="0"/>
                <wp:positionH relativeFrom="column">
                  <wp:posOffset>-222250</wp:posOffset>
                </wp:positionH>
                <wp:positionV relativeFrom="paragraph">
                  <wp:posOffset>233235</wp:posOffset>
                </wp:positionV>
                <wp:extent cx="2208530" cy="493395"/>
                <wp:effectExtent l="0" t="0" r="1270" b="1905"/>
                <wp:wrapNone/>
                <wp:docPr id="7" name="Cuadro de texto 7"/>
                <wp:cNvGraphicFramePr/>
                <a:graphic xmlns:a="http://schemas.openxmlformats.org/drawingml/2006/main">
                  <a:graphicData uri="http://schemas.microsoft.com/office/word/2010/wordprocessingShape">
                    <wps:wsp>
                      <wps:cNvSpPr txBox="1"/>
                      <wps:spPr>
                        <a:xfrm>
                          <a:off x="0" y="0"/>
                          <a:ext cx="2208530" cy="493395"/>
                        </a:xfrm>
                        <a:prstGeom prst="roundRect">
                          <a:avLst>
                            <a:gd name="adj" fmla="val 50000"/>
                          </a:avLst>
                        </a:prstGeom>
                        <a:solidFill>
                          <a:srgbClr val="0094B4"/>
                        </a:solidFill>
                        <a:ln w="6350">
                          <a:noFill/>
                        </a:ln>
                      </wps:spPr>
                      <wps:txbx>
                        <w:txbxContent>
                          <w:p w14:paraId="2D9A63A7" w14:textId="15597283" w:rsidR="009D228A" w:rsidRPr="00732090" w:rsidRDefault="009D228A" w:rsidP="00106287">
                            <w:pPr>
                              <w:jc w:val="center"/>
                              <w:rPr>
                                <w:rFonts w:ascii="Century Gothic" w:hAnsi="Century Gothic"/>
                                <w:color w:val="FFFFFF" w:themeColor="background1"/>
                                <w:sz w:val="44"/>
                                <w:szCs w:val="44"/>
                                <w:lang w:val="es-ES"/>
                              </w:rPr>
                            </w:pPr>
                            <w:r>
                              <w:rPr>
                                <w:rFonts w:ascii="Century Gothic" w:hAnsi="Century Gothic"/>
                                <w:color w:val="FFFFFF" w:themeColor="background1"/>
                                <w:sz w:val="44"/>
                                <w:szCs w:val="44"/>
                                <w:lang w:val="es-ES"/>
                              </w:rPr>
                              <w:t>Mayo</w:t>
                            </w:r>
                            <w:r w:rsidRPr="00732090">
                              <w:rPr>
                                <w:rFonts w:ascii="Century Gothic" w:hAnsi="Century Gothic"/>
                                <w:color w:val="FFFFFF" w:themeColor="background1"/>
                                <w:sz w:val="44"/>
                                <w:szCs w:val="44"/>
                                <w:lang w:val="es-ES"/>
                              </w:rPr>
                              <w:t xml:space="preserve">, </w:t>
                            </w:r>
                            <w:r>
                              <w:rPr>
                                <w:rFonts w:ascii="Century Gothic" w:hAnsi="Century Gothic"/>
                                <w:color w:val="FFFFFF" w:themeColor="background1"/>
                                <w:sz w:val="44"/>
                                <w:szCs w:val="44"/>
                                <w:lang w:val="es-ES"/>
                              </w:rPr>
                              <w:t>2023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4DF0B12" id="Cuadro de texto 7" o:spid="_x0000_s1030" style="position:absolute;margin-left:-17.5pt;margin-top:18.35pt;width:173.9pt;height:38.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" fillcolor="#0094b4" stroked="f" strokeweight=".5pt">
                <v:textbox inset="0,0,0,0">
                  <w:txbxContent>
                    <w:p w14:paraId="2D9A63A7" w14:textId="15597283" w:rsidR="009D228A" w:rsidRPr="00732090" w:rsidRDefault="009D228A" w:rsidP="00106287">
                      <w:pPr>
                        <w:jc w:val="center"/>
                        <w:rPr>
                          <w:rFonts w:ascii="Century Gothic" w:hAnsi="Century Gothic"/>
                          <w:color w:val="FFFFFF" w:themeColor="background1"/>
                          <w:sz w:val="44"/>
                          <w:szCs w:val="44"/>
                          <w:lang w:val="es-ES"/>
                        </w:rPr>
                      </w:pPr>
                      <w:r>
                        <w:rPr>
                          <w:rFonts w:ascii="Century Gothic" w:hAnsi="Century Gothic"/>
                          <w:color w:val="FFFFFF" w:themeColor="background1"/>
                          <w:sz w:val="44"/>
                          <w:szCs w:val="44"/>
                          <w:lang w:val="es-ES"/>
                        </w:rPr>
                        <w:t>Mayo</w:t>
                      </w:r>
                      <w:r w:rsidRPr="00732090">
                        <w:rPr>
                          <w:rFonts w:ascii="Century Gothic" w:hAnsi="Century Gothic"/>
                          <w:color w:val="FFFFFF" w:themeColor="background1"/>
                          <w:sz w:val="44"/>
                          <w:szCs w:val="44"/>
                          <w:lang w:val="es-ES"/>
                        </w:rPr>
                        <w:t xml:space="preserve">, </w:t>
                      </w:r>
                      <w:r>
                        <w:rPr>
                          <w:rFonts w:ascii="Century Gothic" w:hAnsi="Century Gothic"/>
                          <w:color w:val="FFFFFF" w:themeColor="background1"/>
                          <w:sz w:val="44"/>
                          <w:szCs w:val="44"/>
                          <w:lang w:val="es-ES"/>
                        </w:rPr>
                        <w:t>2023</w:t>
                      </w:r>
                    </w:p>
                  </w:txbxContent>
                </v:textbox>
              </v:roundrect>
            </w:pict>
          </mc:Fallback>
        </mc:AlternateContent>
      </w:r>
    </w:p>
    <w:p w14:paraId="13B87D17" w14:textId="02997265" w:rsidR="0007659A" w:rsidRDefault="0007659A"/>
    <w:p w14:paraId="4AB39BA4" w14:textId="684EDE5C" w:rsidR="0007659A" w:rsidRDefault="0007659A"/>
    <w:p w14:paraId="6E792275" w14:textId="1BB58DB7" w:rsidR="0007659A" w:rsidRDefault="0007659A"/>
    <w:p w14:paraId="06BEEA44" w14:textId="78D1F5F7" w:rsidR="0007659A" w:rsidRDefault="0007659A"/>
    <w:p w14:paraId="2D03E2F6" w14:textId="0926C9CB" w:rsidR="0007659A" w:rsidRDefault="0007659A"/>
    <w:p w14:paraId="30181CBB" w14:textId="32C713D2" w:rsidR="0007659A" w:rsidRDefault="0007659A"/>
    <w:p w14:paraId="7B8CB58F" w14:textId="601E246F" w:rsidR="0007659A" w:rsidRDefault="0007659A"/>
    <w:p w14:paraId="7F68AF54" w14:textId="18F0052F" w:rsidR="0007659A" w:rsidRDefault="0007659A"/>
    <w:p w14:paraId="251ED285" w14:textId="41F52F7E" w:rsidR="0007659A" w:rsidRDefault="0007659A"/>
    <w:p w14:paraId="62E09424" w14:textId="688B465F" w:rsidR="0007659A" w:rsidRDefault="0007659A"/>
    <w:p w14:paraId="58B3D627" w14:textId="77777777" w:rsidR="00065530" w:rsidRDefault="00065530">
      <w:pPr>
        <w:rPr>
          <w:noProof/>
          <w:lang w:eastAsia="es-EC"/>
        </w:rPr>
      </w:pPr>
    </w:p>
    <w:p w14:paraId="062B81D8" w14:textId="77777777" w:rsidR="00065530" w:rsidRDefault="00065530">
      <w:pPr>
        <w:rPr>
          <w:noProof/>
          <w:lang w:eastAsia="es-EC"/>
        </w:rPr>
      </w:pPr>
    </w:p>
    <w:p w14:paraId="4E20EF9E" w14:textId="77777777" w:rsidR="00065530" w:rsidRDefault="00065530">
      <w:pPr>
        <w:rPr>
          <w:noProof/>
          <w:lang w:eastAsia="es-EC"/>
        </w:rPr>
      </w:pPr>
    </w:p>
    <w:p w14:paraId="60956A6C" w14:textId="77777777" w:rsidR="00065530" w:rsidRDefault="00065530">
      <w:pPr>
        <w:rPr>
          <w:noProof/>
          <w:lang w:eastAsia="es-EC"/>
        </w:rPr>
      </w:pPr>
    </w:p>
    <w:p w14:paraId="5F208BE5" w14:textId="77777777" w:rsidR="00065530" w:rsidRDefault="00065530">
      <w:pPr>
        <w:rPr>
          <w:noProof/>
          <w:lang w:eastAsia="es-EC"/>
        </w:rPr>
      </w:pPr>
    </w:p>
    <w:p w14:paraId="7EA3C826" w14:textId="77777777" w:rsidR="00065530" w:rsidRDefault="00065530">
      <w:pPr>
        <w:rPr>
          <w:noProof/>
          <w:lang w:eastAsia="es-EC"/>
        </w:rPr>
      </w:pPr>
    </w:p>
    <w:p w14:paraId="6C425296" w14:textId="77777777" w:rsidR="00065530" w:rsidRDefault="00065530">
      <w:pPr>
        <w:rPr>
          <w:noProof/>
          <w:lang w:eastAsia="es-EC"/>
        </w:rPr>
      </w:pPr>
    </w:p>
    <w:p w14:paraId="47673D34" w14:textId="77777777" w:rsidR="00065530" w:rsidRDefault="00065530">
      <w:pPr>
        <w:rPr>
          <w:noProof/>
          <w:lang w:eastAsia="es-EC"/>
        </w:rPr>
      </w:pPr>
    </w:p>
    <w:p w14:paraId="5EA3BF58" w14:textId="77777777" w:rsidR="00065530" w:rsidRDefault="00065530">
      <w:pPr>
        <w:rPr>
          <w:noProof/>
          <w:lang w:eastAsia="es-EC"/>
        </w:rPr>
      </w:pPr>
    </w:p>
    <w:p w14:paraId="4AF06970" w14:textId="77777777" w:rsidR="00065530" w:rsidRDefault="00065530">
      <w:pPr>
        <w:rPr>
          <w:noProof/>
          <w:lang w:eastAsia="es-EC"/>
        </w:rPr>
      </w:pPr>
    </w:p>
    <w:p w14:paraId="0409B8B2" w14:textId="77777777" w:rsidR="00065530" w:rsidRDefault="00065530">
      <w:pPr>
        <w:rPr>
          <w:noProof/>
          <w:lang w:eastAsia="es-EC"/>
        </w:rPr>
      </w:pPr>
    </w:p>
    <w:p w14:paraId="03FF3153" w14:textId="77777777" w:rsidR="00065530" w:rsidRDefault="00065530">
      <w:pPr>
        <w:rPr>
          <w:noProof/>
          <w:lang w:eastAsia="es-EC"/>
        </w:rPr>
      </w:pPr>
    </w:p>
    <w:p w14:paraId="7013FA84" w14:textId="77777777" w:rsidR="00065530" w:rsidRDefault="00065530">
      <w:pPr>
        <w:rPr>
          <w:noProof/>
          <w:lang w:eastAsia="es-EC"/>
        </w:rPr>
      </w:pPr>
    </w:p>
    <w:p w14:paraId="497E9117" w14:textId="77777777" w:rsidR="00065530" w:rsidRDefault="00065530">
      <w:pPr>
        <w:rPr>
          <w:noProof/>
          <w:lang w:eastAsia="es-EC"/>
        </w:rPr>
      </w:pPr>
    </w:p>
    <w:p w14:paraId="1790F201" w14:textId="77777777" w:rsidR="00065530" w:rsidRDefault="00065530">
      <w:pPr>
        <w:rPr>
          <w:noProof/>
          <w:lang w:eastAsia="es-EC"/>
        </w:rPr>
      </w:pPr>
    </w:p>
    <w:p w14:paraId="2EA0D141" w14:textId="77777777" w:rsidR="00065530" w:rsidRDefault="00065530">
      <w:pPr>
        <w:rPr>
          <w:noProof/>
          <w:lang w:eastAsia="es-EC"/>
        </w:rPr>
      </w:pPr>
    </w:p>
    <w:p w14:paraId="6A8869A0" w14:textId="77777777" w:rsidR="00065530" w:rsidRDefault="00065530">
      <w:pPr>
        <w:rPr>
          <w:noProof/>
          <w:lang w:eastAsia="es-EC"/>
        </w:rPr>
      </w:pPr>
    </w:p>
    <w:p w14:paraId="0E49161D" w14:textId="77777777" w:rsidR="00065530" w:rsidRDefault="00065530">
      <w:pPr>
        <w:rPr>
          <w:noProof/>
          <w:lang w:eastAsia="es-EC"/>
        </w:rPr>
      </w:pPr>
    </w:p>
    <w:p w14:paraId="24E21B19" w14:textId="77777777" w:rsidR="00065530" w:rsidRDefault="00065530">
      <w:pPr>
        <w:rPr>
          <w:noProof/>
          <w:lang w:eastAsia="es-EC"/>
        </w:rPr>
      </w:pPr>
    </w:p>
    <w:p w14:paraId="0BFDE01C" w14:textId="77777777" w:rsidR="00065530" w:rsidRDefault="00065530">
      <w:pPr>
        <w:rPr>
          <w:noProof/>
          <w:lang w:eastAsia="es-EC"/>
        </w:rPr>
      </w:pPr>
    </w:p>
    <w:p w14:paraId="258B493F" w14:textId="77777777" w:rsidR="00065530" w:rsidRDefault="00065530">
      <w:pPr>
        <w:rPr>
          <w:noProof/>
          <w:lang w:eastAsia="es-EC"/>
        </w:rPr>
      </w:pPr>
    </w:p>
    <w:p w14:paraId="6B85BCC4" w14:textId="77777777" w:rsidR="00065530" w:rsidRDefault="00065530">
      <w:pPr>
        <w:rPr>
          <w:noProof/>
          <w:lang w:eastAsia="es-EC"/>
        </w:rPr>
      </w:pPr>
    </w:p>
    <w:p w14:paraId="04A7A4F7" w14:textId="77777777" w:rsidR="00065530" w:rsidRDefault="00065530">
      <w:pPr>
        <w:rPr>
          <w:noProof/>
          <w:lang w:eastAsia="es-EC"/>
        </w:rPr>
      </w:pPr>
    </w:p>
    <w:p w14:paraId="11364947" w14:textId="77777777" w:rsidR="00065530" w:rsidRDefault="00065530">
      <w:pPr>
        <w:rPr>
          <w:noProof/>
          <w:lang w:eastAsia="es-EC"/>
        </w:rPr>
      </w:pPr>
    </w:p>
    <w:p w14:paraId="6AA5EF4C" w14:textId="77777777" w:rsidR="00065530" w:rsidRDefault="00065530">
      <w:pPr>
        <w:rPr>
          <w:noProof/>
          <w:lang w:eastAsia="es-EC"/>
        </w:rPr>
      </w:pPr>
    </w:p>
    <w:p w14:paraId="7ADA33E3" w14:textId="77777777" w:rsidR="00065530" w:rsidRDefault="00065530">
      <w:pPr>
        <w:rPr>
          <w:noProof/>
          <w:lang w:eastAsia="es-EC"/>
        </w:rPr>
      </w:pPr>
    </w:p>
    <w:p w14:paraId="20058048" w14:textId="77777777" w:rsidR="00065530" w:rsidRPr="00FE3B17" w:rsidRDefault="00065530">
      <w:pPr>
        <w:rPr>
          <w:noProof/>
          <w:color w:val="404040" w:themeColor="text1" w:themeTint="BF"/>
          <w:lang w:eastAsia="es-EC"/>
        </w:rPr>
      </w:pPr>
    </w:p>
    <w:p w14:paraId="575B0AA5" w14:textId="77777777" w:rsidR="00065530" w:rsidRPr="00FE3B17" w:rsidRDefault="00065530" w:rsidP="00065530">
      <w:pPr>
        <w:pStyle w:val="Textoindependiente"/>
        <w:rPr>
          <w:color w:val="404040" w:themeColor="text1" w:themeTint="BF"/>
        </w:rPr>
      </w:pPr>
      <w:r w:rsidRPr="00FE3B17">
        <w:rPr>
          <w:color w:val="404040" w:themeColor="text1" w:themeTint="BF"/>
        </w:rPr>
        <w:t>Dirección/Departamento</w:t>
      </w:r>
    </w:p>
    <w:p w14:paraId="5AB44E81" w14:textId="77777777" w:rsidR="00065530" w:rsidRPr="00FE3B17" w:rsidRDefault="00065530" w:rsidP="00065530">
      <w:pPr>
        <w:pStyle w:val="Crditos"/>
        <w:rPr>
          <w:color w:val="404040" w:themeColor="text1" w:themeTint="BF"/>
        </w:rPr>
      </w:pPr>
      <w:r w:rsidRPr="00FE3B17">
        <w:rPr>
          <w:color w:val="404040" w:themeColor="text1" w:themeTint="BF"/>
        </w:rPr>
        <w:t>Dirección de Estadísticas Económicas</w:t>
      </w:r>
    </w:p>
    <w:p w14:paraId="5234A0A6" w14:textId="77777777" w:rsidR="00065530" w:rsidRPr="00FE3B17" w:rsidRDefault="00065530" w:rsidP="00065530">
      <w:pPr>
        <w:pStyle w:val="Crditos"/>
        <w:rPr>
          <w:color w:val="404040" w:themeColor="text1" w:themeTint="BF"/>
        </w:rPr>
      </w:pPr>
    </w:p>
    <w:p w14:paraId="4803EED3" w14:textId="77777777" w:rsidR="00065530" w:rsidRPr="00FE3B17" w:rsidRDefault="00065530" w:rsidP="00065530">
      <w:pPr>
        <w:pStyle w:val="Textoindependiente"/>
        <w:rPr>
          <w:color w:val="404040" w:themeColor="text1" w:themeTint="BF"/>
        </w:rPr>
      </w:pPr>
      <w:r w:rsidRPr="00FE3B17">
        <w:rPr>
          <w:color w:val="404040" w:themeColor="text1" w:themeTint="BF"/>
        </w:rPr>
        <w:t>Unidad</w:t>
      </w:r>
    </w:p>
    <w:p w14:paraId="59EDEB6B" w14:textId="77777777" w:rsidR="00065530" w:rsidRPr="00FE3B17" w:rsidRDefault="00065530" w:rsidP="00065530">
      <w:pPr>
        <w:pStyle w:val="Crditos"/>
        <w:rPr>
          <w:color w:val="404040" w:themeColor="text1" w:themeTint="BF"/>
        </w:rPr>
      </w:pPr>
      <w:r w:rsidRPr="00FE3B17">
        <w:rPr>
          <w:color w:val="404040" w:themeColor="text1" w:themeTint="BF"/>
        </w:rPr>
        <w:t>Gestión de Estadísticas Estructurales</w:t>
      </w:r>
    </w:p>
    <w:p w14:paraId="176D4EC0" w14:textId="77777777" w:rsidR="00065530" w:rsidRPr="00FE3B17" w:rsidRDefault="00065530" w:rsidP="00065530">
      <w:pPr>
        <w:pStyle w:val="Textoindependiente"/>
        <w:rPr>
          <w:color w:val="404040" w:themeColor="text1" w:themeTint="BF"/>
        </w:rPr>
      </w:pPr>
    </w:p>
    <w:p w14:paraId="5772DE49" w14:textId="77777777" w:rsidR="00065530" w:rsidRPr="00FE3B17" w:rsidRDefault="00065530" w:rsidP="00065530">
      <w:pPr>
        <w:pStyle w:val="Textoindependiente"/>
        <w:rPr>
          <w:color w:val="404040" w:themeColor="text1" w:themeTint="BF"/>
        </w:rPr>
      </w:pPr>
      <w:r w:rsidRPr="00FE3B17">
        <w:rPr>
          <w:color w:val="404040" w:themeColor="text1" w:themeTint="BF"/>
        </w:rPr>
        <w:t>Elaborado por:</w:t>
      </w:r>
    </w:p>
    <w:p w14:paraId="15863770" w14:textId="77777777" w:rsidR="00065530" w:rsidRPr="00FE3B17" w:rsidRDefault="00065530" w:rsidP="00065530">
      <w:pPr>
        <w:pStyle w:val="Crditos"/>
        <w:rPr>
          <w:color w:val="404040" w:themeColor="text1" w:themeTint="BF"/>
        </w:rPr>
      </w:pPr>
      <w:r w:rsidRPr="00FE3B17">
        <w:rPr>
          <w:color w:val="404040" w:themeColor="text1" w:themeTint="BF"/>
        </w:rPr>
        <w:t>Valery Paz y Miño</w:t>
      </w:r>
    </w:p>
    <w:p w14:paraId="590990A3" w14:textId="3741934B" w:rsidR="00065530" w:rsidRDefault="0005325D" w:rsidP="00065530">
      <w:pPr>
        <w:pStyle w:val="Crditos"/>
        <w:rPr>
          <w:color w:val="404040" w:themeColor="text1" w:themeTint="BF"/>
        </w:rPr>
      </w:pPr>
      <w:r w:rsidRPr="00FE3B17">
        <w:rPr>
          <w:color w:val="404040" w:themeColor="text1" w:themeTint="BF"/>
        </w:rPr>
        <w:t>Enrique Vallejo</w:t>
      </w:r>
    </w:p>
    <w:p w14:paraId="18A95E48" w14:textId="7A3FFCA3" w:rsidR="00C16F2B" w:rsidRPr="00FE3B17" w:rsidRDefault="00C16F2B" w:rsidP="00065530">
      <w:pPr>
        <w:pStyle w:val="Crditos"/>
        <w:rPr>
          <w:color w:val="404040" w:themeColor="text1" w:themeTint="BF"/>
        </w:rPr>
      </w:pPr>
      <w:r>
        <w:rPr>
          <w:color w:val="404040" w:themeColor="text1" w:themeTint="BF"/>
        </w:rPr>
        <w:t>Michael Soria</w:t>
      </w:r>
    </w:p>
    <w:p w14:paraId="5EFEABF5" w14:textId="77777777" w:rsidR="00065530" w:rsidRPr="00FE3B17" w:rsidRDefault="00065530" w:rsidP="00065530">
      <w:pPr>
        <w:pStyle w:val="Textoindependiente"/>
        <w:rPr>
          <w:color w:val="404040" w:themeColor="text1" w:themeTint="BF"/>
        </w:rPr>
      </w:pPr>
      <w:bookmarkStart w:id="0" w:name="_GoBack"/>
      <w:bookmarkEnd w:id="0"/>
    </w:p>
    <w:p w14:paraId="6B17C1AC" w14:textId="77777777" w:rsidR="00065530" w:rsidRPr="00FE3B17" w:rsidRDefault="00065530" w:rsidP="00065530">
      <w:pPr>
        <w:pStyle w:val="Textoindependiente"/>
        <w:rPr>
          <w:color w:val="404040" w:themeColor="text1" w:themeTint="BF"/>
        </w:rPr>
      </w:pPr>
      <w:r w:rsidRPr="00FE3B17">
        <w:rPr>
          <w:color w:val="404040" w:themeColor="text1" w:themeTint="BF"/>
        </w:rPr>
        <w:t>Revisado por:</w:t>
      </w:r>
    </w:p>
    <w:p w14:paraId="096DE45D" w14:textId="77777777" w:rsidR="00065530" w:rsidRPr="00FE3B17" w:rsidRDefault="00065530" w:rsidP="00065530">
      <w:pPr>
        <w:pStyle w:val="Crditos"/>
        <w:rPr>
          <w:color w:val="404040" w:themeColor="text1" w:themeTint="BF"/>
        </w:rPr>
      </w:pPr>
      <w:r w:rsidRPr="00FE3B17">
        <w:rPr>
          <w:color w:val="404040" w:themeColor="text1" w:themeTint="BF"/>
        </w:rPr>
        <w:t>Roberto Chaves</w:t>
      </w:r>
    </w:p>
    <w:p w14:paraId="57DE8772" w14:textId="77777777" w:rsidR="00065530" w:rsidRPr="00FE3B17" w:rsidRDefault="00065530" w:rsidP="00065530">
      <w:pPr>
        <w:pStyle w:val="Crditos"/>
        <w:rPr>
          <w:color w:val="404040" w:themeColor="text1" w:themeTint="BF"/>
        </w:rPr>
      </w:pPr>
      <w:r w:rsidRPr="00FE3B17">
        <w:rPr>
          <w:color w:val="404040" w:themeColor="text1" w:themeTint="BF"/>
        </w:rPr>
        <w:t>Diana Barco</w:t>
      </w:r>
    </w:p>
    <w:p w14:paraId="0EFEFB15" w14:textId="77777777" w:rsidR="00065530" w:rsidRPr="00FE3B17" w:rsidRDefault="00065530" w:rsidP="00065530">
      <w:pPr>
        <w:pStyle w:val="Textoindependiente"/>
        <w:rPr>
          <w:color w:val="404040" w:themeColor="text1" w:themeTint="BF"/>
        </w:rPr>
      </w:pPr>
    </w:p>
    <w:p w14:paraId="66F2FFDC" w14:textId="77777777" w:rsidR="00065530" w:rsidRPr="00FE3B17" w:rsidRDefault="00065530" w:rsidP="00065530">
      <w:pPr>
        <w:pStyle w:val="Textoindependiente"/>
        <w:rPr>
          <w:color w:val="404040" w:themeColor="text1" w:themeTint="BF"/>
        </w:rPr>
      </w:pPr>
      <w:r w:rsidRPr="00FE3B17">
        <w:rPr>
          <w:color w:val="404040" w:themeColor="text1" w:themeTint="BF"/>
        </w:rPr>
        <w:t>Aprobado por:</w:t>
      </w:r>
    </w:p>
    <w:p w14:paraId="134E93B6" w14:textId="77777777" w:rsidR="00065530" w:rsidRPr="00FE3B17" w:rsidRDefault="00065530" w:rsidP="00065530">
      <w:pPr>
        <w:pStyle w:val="Crditos"/>
        <w:rPr>
          <w:color w:val="404040" w:themeColor="text1" w:themeTint="BF"/>
        </w:rPr>
      </w:pPr>
      <w:r w:rsidRPr="00FE3B17">
        <w:rPr>
          <w:color w:val="404040" w:themeColor="text1" w:themeTint="BF"/>
        </w:rPr>
        <w:t>Julio Muñoz</w:t>
      </w:r>
    </w:p>
    <w:p w14:paraId="4885591A" w14:textId="77777777" w:rsidR="00065530" w:rsidRPr="00FE3B17" w:rsidRDefault="00065530" w:rsidP="00065530">
      <w:pPr>
        <w:pStyle w:val="Textoindependiente"/>
        <w:rPr>
          <w:color w:val="404040" w:themeColor="text1" w:themeTint="BF"/>
          <w:lang w:val="es-EC"/>
        </w:rPr>
      </w:pPr>
    </w:p>
    <w:p w14:paraId="3EB805D3" w14:textId="77777777" w:rsidR="00065530" w:rsidRPr="00FE3B17" w:rsidRDefault="00065530" w:rsidP="00065530">
      <w:pPr>
        <w:pStyle w:val="Textoindependiente"/>
        <w:rPr>
          <w:color w:val="404040" w:themeColor="text1" w:themeTint="BF"/>
          <w:lang w:val="es-EC"/>
        </w:rPr>
      </w:pPr>
    </w:p>
    <w:p w14:paraId="34C43F27" w14:textId="77777777" w:rsidR="00065530" w:rsidRPr="00FE3B17" w:rsidRDefault="00065530" w:rsidP="00065530">
      <w:pPr>
        <w:pStyle w:val="Sinespaciado"/>
        <w:rPr>
          <w:lang w:val="es-EC"/>
        </w:rPr>
      </w:pPr>
    </w:p>
    <w:p w14:paraId="67B78A4A" w14:textId="62944B61" w:rsidR="00065530" w:rsidRPr="00FE3B17" w:rsidRDefault="001139EC" w:rsidP="001139EC">
      <w:pPr>
        <w:pStyle w:val="Textoindependiente"/>
        <w:tabs>
          <w:tab w:val="left" w:pos="8563"/>
        </w:tabs>
        <w:rPr>
          <w:color w:val="404040" w:themeColor="text1" w:themeTint="BF"/>
          <w:lang w:val="es-EC"/>
        </w:rPr>
      </w:pPr>
      <w:r w:rsidRPr="00FE3B17">
        <w:rPr>
          <w:color w:val="404040" w:themeColor="text1" w:themeTint="BF"/>
          <w:lang w:val="es-EC"/>
        </w:rPr>
        <w:tab/>
      </w:r>
    </w:p>
    <w:p w14:paraId="074131E5" w14:textId="77777777" w:rsidR="00065530" w:rsidRPr="00FE3B17" w:rsidRDefault="00065530" w:rsidP="00065530">
      <w:pPr>
        <w:pStyle w:val="Textoindependiente"/>
        <w:jc w:val="right"/>
        <w:rPr>
          <w:color w:val="404040" w:themeColor="text1" w:themeTint="BF"/>
          <w:lang w:val="es-EC"/>
        </w:rPr>
      </w:pPr>
      <w:r w:rsidRPr="00FE3B17">
        <w:rPr>
          <w:color w:val="404040" w:themeColor="text1" w:themeTint="BF"/>
          <w:lang w:val="es-EC"/>
        </w:rPr>
        <w:t>Contacto:</w:t>
      </w:r>
    </w:p>
    <w:p w14:paraId="6B23DF14" w14:textId="77777777" w:rsidR="00065530" w:rsidRPr="00FE3B17" w:rsidRDefault="00640308" w:rsidP="00065530">
      <w:pPr>
        <w:pStyle w:val="Crditos"/>
        <w:jc w:val="right"/>
        <w:rPr>
          <w:color w:val="404040" w:themeColor="text1" w:themeTint="BF"/>
          <w:lang w:val="es-EC"/>
        </w:rPr>
      </w:pPr>
      <w:hyperlink r:id="rId9" w:history="1">
        <w:r w:rsidR="00065530" w:rsidRPr="00FE3B17">
          <w:rPr>
            <w:rStyle w:val="Hipervnculo"/>
            <w:color w:val="404040" w:themeColor="text1" w:themeTint="BF"/>
            <w:lang w:val="es-EC"/>
          </w:rPr>
          <w:t>inec@inec.gob.ec</w:t>
        </w:r>
      </w:hyperlink>
    </w:p>
    <w:p w14:paraId="5A31E7A4" w14:textId="77777777" w:rsidR="00065530" w:rsidRPr="00FE3B17" w:rsidRDefault="00065530" w:rsidP="00065530">
      <w:pPr>
        <w:pStyle w:val="Crditos"/>
        <w:jc w:val="right"/>
        <w:rPr>
          <w:color w:val="404040" w:themeColor="text1" w:themeTint="BF"/>
          <w:lang w:val="es-EC"/>
        </w:rPr>
      </w:pPr>
      <w:r w:rsidRPr="00FE3B17">
        <w:rPr>
          <w:color w:val="404040" w:themeColor="text1" w:themeTint="BF"/>
          <w:lang w:val="es-EC"/>
        </w:rPr>
        <w:t>www.ecuadorencifras.com</w:t>
      </w:r>
    </w:p>
    <w:p w14:paraId="15382E2E" w14:textId="291E60C2" w:rsidR="00065530" w:rsidRPr="006A55F7" w:rsidRDefault="00065530" w:rsidP="00065530">
      <w:pPr>
        <w:pStyle w:val="Crditos"/>
        <w:jc w:val="right"/>
        <w:rPr>
          <w:noProof/>
          <w:color w:val="6E6E7C"/>
          <w:lang w:eastAsia="es-EC"/>
        </w:rPr>
      </w:pPr>
      <w:r w:rsidRPr="00FE3B17">
        <w:rPr>
          <w:color w:val="404040" w:themeColor="text1" w:themeTint="BF"/>
        </w:rPr>
        <w:t xml:space="preserve">(02) 2232303· (02) </w:t>
      </w:r>
      <w:r w:rsidRPr="00FE3B17">
        <w:rPr>
          <w:rFonts w:ascii="Open Sans" w:hAnsi="Open Sans" w:cs="Open Sans"/>
          <w:color w:val="404040" w:themeColor="text1" w:themeTint="BF"/>
          <w:szCs w:val="18"/>
        </w:rPr>
        <w:t>2232012</w:t>
      </w:r>
      <w:r w:rsidRPr="00FE3B17">
        <w:rPr>
          <w:color w:val="404040" w:themeColor="text1" w:themeTint="BF"/>
        </w:rPr>
        <w:t xml:space="preserve">· (02) </w:t>
      </w:r>
      <w:r w:rsidRPr="00FE3B17">
        <w:rPr>
          <w:rFonts w:ascii="Open Sans" w:hAnsi="Open Sans" w:cs="Open Sans"/>
          <w:color w:val="404040" w:themeColor="text1" w:themeTint="BF"/>
          <w:szCs w:val="18"/>
        </w:rPr>
        <w:t>2232151</w:t>
      </w:r>
    </w:p>
    <w:p w14:paraId="02437B8C" w14:textId="449B6AAE" w:rsidR="0007659A" w:rsidRDefault="00CA5909">
      <w:r>
        <w:rPr>
          <w:noProof/>
          <w:lang w:eastAsia="es-EC"/>
        </w:rPr>
        <w:lastRenderedPageBreak/>
        <w:drawing>
          <wp:anchor distT="0" distB="0" distL="114300" distR="114300" simplePos="0" relativeHeight="251688960" behindDoc="1" locked="0" layoutInCell="1" allowOverlap="1" wp14:anchorId="19586DA1" wp14:editId="35C73D24">
            <wp:simplePos x="0" y="0"/>
            <wp:positionH relativeFrom="column">
              <wp:posOffset>-723014</wp:posOffset>
            </wp:positionH>
            <wp:positionV relativeFrom="paragraph">
              <wp:posOffset>-879164</wp:posOffset>
            </wp:positionV>
            <wp:extent cx="7537451" cy="10672423"/>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0" cstate="email">
                      <a:extLst>
                        <a:ext uri="{28A0092B-C50C-407E-A947-70E740481C1C}">
                          <a14:useLocalDpi xmlns:a14="http://schemas.microsoft.com/office/drawing/2010/main"/>
                        </a:ext>
                      </a:extLst>
                    </a:blip>
                    <a:stretch>
                      <a:fillRect/>
                    </a:stretch>
                  </pic:blipFill>
                  <pic:spPr>
                    <a:xfrm>
                      <a:off x="0" y="0"/>
                      <a:ext cx="7537451" cy="10672423"/>
                    </a:xfrm>
                    <a:prstGeom prst="rect">
                      <a:avLst/>
                    </a:prstGeom>
                  </pic:spPr>
                </pic:pic>
              </a:graphicData>
            </a:graphic>
            <wp14:sizeRelH relativeFrom="page">
              <wp14:pctWidth>0</wp14:pctWidth>
            </wp14:sizeRelH>
            <wp14:sizeRelV relativeFrom="page">
              <wp14:pctHeight>0</wp14:pctHeight>
            </wp14:sizeRelV>
          </wp:anchor>
        </w:drawing>
      </w:r>
    </w:p>
    <w:p w14:paraId="52900DF4" w14:textId="7D062E95" w:rsidR="0007659A" w:rsidRDefault="0007659A"/>
    <w:p w14:paraId="30FDBD4E" w14:textId="030C59D4" w:rsidR="0007659A" w:rsidRDefault="0007659A"/>
    <w:p w14:paraId="65D49BAC" w14:textId="289F59EB" w:rsidR="0007659A" w:rsidRDefault="0007659A"/>
    <w:p w14:paraId="48291C2E" w14:textId="6CE0222E" w:rsidR="0007659A" w:rsidRDefault="0007659A"/>
    <w:p w14:paraId="4518F908" w14:textId="34EE8CDB" w:rsidR="0007659A" w:rsidRDefault="0007659A"/>
    <w:p w14:paraId="7EF4B19A" w14:textId="2440A250" w:rsidR="0007659A" w:rsidRDefault="0007659A"/>
    <w:p w14:paraId="37FCE904" w14:textId="1A890981" w:rsidR="0007659A" w:rsidRDefault="0007659A"/>
    <w:p w14:paraId="70744022" w14:textId="688F83BE" w:rsidR="0007659A" w:rsidRDefault="0007659A"/>
    <w:p w14:paraId="7E6F1578" w14:textId="661FFF9D" w:rsidR="0007659A" w:rsidRDefault="0007659A"/>
    <w:p w14:paraId="7F2549EC" w14:textId="4E1544E2" w:rsidR="0007659A" w:rsidRDefault="0007659A"/>
    <w:p w14:paraId="7B6886C2" w14:textId="02716D90" w:rsidR="0007659A" w:rsidRDefault="0007659A"/>
    <w:p w14:paraId="3F09E857" w14:textId="15A7C8B0" w:rsidR="0007659A" w:rsidRDefault="0007659A"/>
    <w:p w14:paraId="306F1B4C" w14:textId="46452EA2" w:rsidR="0007659A" w:rsidRDefault="0007659A"/>
    <w:p w14:paraId="3CE68351" w14:textId="2744FEA0" w:rsidR="0007659A" w:rsidRDefault="0007659A"/>
    <w:p w14:paraId="6264A94B" w14:textId="66437A16" w:rsidR="0007659A" w:rsidRDefault="0007659A"/>
    <w:p w14:paraId="2EFCAA2F" w14:textId="45AF7DE7" w:rsidR="0007659A" w:rsidRDefault="00166C37">
      <w:r>
        <w:rPr>
          <w:noProof/>
          <w:lang w:eastAsia="es-EC"/>
        </w:rPr>
        <mc:AlternateContent>
          <mc:Choice Requires="wps">
            <w:drawing>
              <wp:anchor distT="0" distB="0" distL="114300" distR="114300" simplePos="0" relativeHeight="251669504" behindDoc="0" locked="0" layoutInCell="1" allowOverlap="1" wp14:anchorId="5902762A" wp14:editId="2EAA36E2">
                <wp:simplePos x="0" y="0"/>
                <wp:positionH relativeFrom="column">
                  <wp:posOffset>629831</wp:posOffset>
                </wp:positionH>
                <wp:positionV relativeFrom="paragraph">
                  <wp:posOffset>78622</wp:posOffset>
                </wp:positionV>
                <wp:extent cx="5459878" cy="1296670"/>
                <wp:effectExtent l="0" t="0" r="7620" b="0"/>
                <wp:wrapNone/>
                <wp:docPr id="9" name="Cuadro de texto 9"/>
                <wp:cNvGraphicFramePr/>
                <a:graphic xmlns:a="http://schemas.openxmlformats.org/drawingml/2006/main">
                  <a:graphicData uri="http://schemas.microsoft.com/office/word/2010/wordprocessingShape">
                    <wps:wsp>
                      <wps:cNvSpPr txBox="1"/>
                      <wps:spPr>
                        <a:xfrm>
                          <a:off x="0" y="0"/>
                          <a:ext cx="5459878" cy="1296670"/>
                        </a:xfrm>
                        <a:prstGeom prst="rect">
                          <a:avLst/>
                        </a:prstGeom>
                        <a:noFill/>
                        <a:ln w="6350">
                          <a:noFill/>
                        </a:ln>
                      </wps:spPr>
                      <wps:txbx>
                        <w:txbxContent>
                          <w:p w14:paraId="605E5BF9" w14:textId="66760A37" w:rsidR="009D228A" w:rsidRPr="00AC01BE" w:rsidRDefault="009D228A" w:rsidP="00732090">
                            <w:pPr>
                              <w:jc w:val="center"/>
                              <w:rPr>
                                <w:rFonts w:ascii="Century Gothic" w:hAnsi="Century Gothic"/>
                                <w:b/>
                                <w:bCs/>
                                <w:color w:val="FFFFFF" w:themeColor="background1"/>
                                <w:sz w:val="72"/>
                                <w:szCs w:val="72"/>
                                <w:lang w:val="es-ES"/>
                              </w:rPr>
                            </w:pPr>
                            <w:r w:rsidRPr="00853AE5">
                              <w:rPr>
                                <w:rFonts w:ascii="Century Gothic" w:hAnsi="Century Gothic"/>
                                <w:b/>
                                <w:bCs/>
                                <w:color w:val="FFFFFF" w:themeColor="background1"/>
                                <w:sz w:val="72"/>
                                <w:szCs w:val="72"/>
                                <w:lang w:val="es-ES"/>
                              </w:rPr>
                              <w:t>P</w:t>
                            </w:r>
                            <w:r>
                              <w:rPr>
                                <w:rFonts w:ascii="Century Gothic" w:hAnsi="Century Gothic"/>
                                <w:b/>
                                <w:bCs/>
                                <w:color w:val="FFFFFF" w:themeColor="background1"/>
                                <w:sz w:val="72"/>
                                <w:szCs w:val="72"/>
                                <w:lang w:val="es-ES"/>
                              </w:rPr>
                              <w:t>ermisos de Construcción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02762A" id="Cuadro de texto 9" o:spid="_x0000_s1031" type="#_x0000_t202" style="position:absolute;margin-left:49.6pt;margin-top:6.2pt;width:429.9pt;height:102.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" filled="f" stroked="f" strokeweight=".5pt">
                <v:textbox inset="0,0,0,0">
                  <w:txbxContent>
                    <w:p w14:paraId="605E5BF9" w14:textId="66760A37" w:rsidR="009D228A" w:rsidRPr="00AC01BE" w:rsidRDefault="009D228A" w:rsidP="00732090">
                      <w:pPr>
                        <w:jc w:val="center"/>
                        <w:rPr>
                          <w:rFonts w:ascii="Century Gothic" w:hAnsi="Century Gothic"/>
                          <w:b/>
                          <w:bCs/>
                          <w:color w:val="FFFFFF" w:themeColor="background1"/>
                          <w:sz w:val="72"/>
                          <w:szCs w:val="72"/>
                          <w:lang w:val="es-ES"/>
                        </w:rPr>
                      </w:pPr>
                      <w:r w:rsidRPr="00853AE5">
                        <w:rPr>
                          <w:rFonts w:ascii="Century Gothic" w:hAnsi="Century Gothic"/>
                          <w:b/>
                          <w:bCs/>
                          <w:color w:val="FFFFFF" w:themeColor="background1"/>
                          <w:sz w:val="72"/>
                          <w:szCs w:val="72"/>
                          <w:lang w:val="es-ES"/>
                        </w:rPr>
                        <w:t>P</w:t>
                      </w:r>
                      <w:r>
                        <w:rPr>
                          <w:rFonts w:ascii="Century Gothic" w:hAnsi="Century Gothic"/>
                          <w:b/>
                          <w:bCs/>
                          <w:color w:val="FFFFFF" w:themeColor="background1"/>
                          <w:sz w:val="72"/>
                          <w:szCs w:val="72"/>
                          <w:lang w:val="es-ES"/>
                        </w:rPr>
                        <w:t>ermisos de Construcción</w:t>
                      </w:r>
                    </w:p>
                  </w:txbxContent>
                </v:textbox>
              </v:shape>
            </w:pict>
          </mc:Fallback>
        </mc:AlternateContent>
      </w:r>
    </w:p>
    <w:p w14:paraId="25CC9738" w14:textId="14CF8ED4" w:rsidR="0007659A" w:rsidRDefault="0007659A"/>
    <w:p w14:paraId="7B1CF1BE" w14:textId="0CD34AC2" w:rsidR="0007659A" w:rsidRDefault="0007659A"/>
    <w:p w14:paraId="77B17197" w14:textId="0AA400CF" w:rsidR="0007659A" w:rsidRDefault="0007659A"/>
    <w:p w14:paraId="09943369" w14:textId="1A624941" w:rsidR="0007659A" w:rsidRDefault="0007659A"/>
    <w:p w14:paraId="2A157681" w14:textId="56A05643" w:rsidR="0007659A" w:rsidRDefault="0007659A"/>
    <w:p w14:paraId="254E98FC" w14:textId="4B993EB2" w:rsidR="0007659A" w:rsidRDefault="0007659A"/>
    <w:p w14:paraId="35952CD9" w14:textId="218B128B" w:rsidR="0007659A" w:rsidRDefault="0007659A"/>
    <w:p w14:paraId="3E9305C2" w14:textId="584C64DA" w:rsidR="0007659A" w:rsidRDefault="00166C37">
      <w:r>
        <w:rPr>
          <w:noProof/>
          <w:lang w:eastAsia="es-EC"/>
        </w:rPr>
        <mc:AlternateContent>
          <mc:Choice Requires="wps">
            <w:drawing>
              <wp:anchor distT="0" distB="0" distL="114300" distR="114300" simplePos="0" relativeHeight="251671552" behindDoc="0" locked="0" layoutInCell="1" allowOverlap="1" wp14:anchorId="633D9248" wp14:editId="15716D0E">
                <wp:simplePos x="0" y="0"/>
                <wp:positionH relativeFrom="column">
                  <wp:posOffset>1075852</wp:posOffset>
                </wp:positionH>
                <wp:positionV relativeFrom="paragraph">
                  <wp:posOffset>14708</wp:posOffset>
                </wp:positionV>
                <wp:extent cx="4401259" cy="967105"/>
                <wp:effectExtent l="0" t="0" r="0" b="4445"/>
                <wp:wrapNone/>
                <wp:docPr id="10" name="Cuadro de texto 10"/>
                <wp:cNvGraphicFramePr/>
                <a:graphic xmlns:a="http://schemas.openxmlformats.org/drawingml/2006/main">
                  <a:graphicData uri="http://schemas.microsoft.com/office/word/2010/wordprocessingShape">
                    <wps:wsp>
                      <wps:cNvSpPr txBox="1"/>
                      <wps:spPr>
                        <a:xfrm>
                          <a:off x="0" y="0"/>
                          <a:ext cx="4401259" cy="967105"/>
                        </a:xfrm>
                        <a:prstGeom prst="rect">
                          <a:avLst/>
                        </a:prstGeom>
                        <a:noFill/>
                        <a:ln w="6350">
                          <a:noFill/>
                        </a:ln>
                      </wps:spPr>
                      <wps:txbx>
                        <w:txbxContent>
                          <w:p w14:paraId="30D53CAB" w14:textId="67D2EC2D" w:rsidR="009D228A" w:rsidRPr="00AC01BE" w:rsidRDefault="009D228A" w:rsidP="00732090">
                            <w:pPr>
                              <w:jc w:val="center"/>
                              <w:rPr>
                                <w:rFonts w:ascii="Century Gothic" w:hAnsi="Century Gothic"/>
                                <w:color w:val="FFFFFF" w:themeColor="background1"/>
                                <w:sz w:val="48"/>
                                <w:szCs w:val="48"/>
                                <w:lang w:val="es-ES"/>
                              </w:rPr>
                            </w:pPr>
                            <w:r>
                              <w:rPr>
                                <w:rFonts w:ascii="Century Gothic" w:hAnsi="Century Gothic"/>
                                <w:color w:val="FFFFFF" w:themeColor="background1"/>
                                <w:sz w:val="48"/>
                                <w:szCs w:val="48"/>
                                <w:lang w:val="es-ES"/>
                              </w:rPr>
                              <w:t xml:space="preserve">Estadísticas de Edificaciones </w:t>
                            </w:r>
                            <w:r w:rsidRPr="00853AE5">
                              <w:rPr>
                                <w:rFonts w:ascii="Century Gothic" w:hAnsi="Century Gothic"/>
                                <w:color w:val="FFFFFF" w:themeColor="background1"/>
                                <w:sz w:val="48"/>
                                <w:szCs w:val="48"/>
                                <w:lang w:val="es-ES"/>
                              </w:rPr>
                              <w:t>2022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3D9248" id="Cuadro de texto 10" o:spid="_x0000_s1032" type="#_x0000_t202" style="position:absolute;margin-left:84.7pt;margin-top:1.15pt;width:346.55pt;height:76.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" filled="f" stroked="f" strokeweight=".5pt">
                <v:textbox inset="0,0,0,0">
                  <w:txbxContent>
                    <w:p w14:paraId="30D53CAB" w14:textId="67D2EC2D" w:rsidR="009D228A" w:rsidRPr="00AC01BE" w:rsidRDefault="009D228A" w:rsidP="00732090">
                      <w:pPr>
                        <w:jc w:val="center"/>
                        <w:rPr>
                          <w:rFonts w:ascii="Century Gothic" w:hAnsi="Century Gothic"/>
                          <w:color w:val="FFFFFF" w:themeColor="background1"/>
                          <w:sz w:val="48"/>
                          <w:szCs w:val="48"/>
                          <w:lang w:val="es-ES"/>
                        </w:rPr>
                      </w:pPr>
                      <w:r>
                        <w:rPr>
                          <w:rFonts w:ascii="Century Gothic" w:hAnsi="Century Gothic"/>
                          <w:color w:val="FFFFFF" w:themeColor="background1"/>
                          <w:sz w:val="48"/>
                          <w:szCs w:val="48"/>
                          <w:lang w:val="es-ES"/>
                        </w:rPr>
                        <w:t xml:space="preserve">Estadísticas de Edificaciones </w:t>
                      </w:r>
                      <w:r w:rsidRPr="00853AE5">
                        <w:rPr>
                          <w:rFonts w:ascii="Century Gothic" w:hAnsi="Century Gothic"/>
                          <w:color w:val="FFFFFF" w:themeColor="background1"/>
                          <w:sz w:val="48"/>
                          <w:szCs w:val="48"/>
                          <w:lang w:val="es-ES"/>
                        </w:rPr>
                        <w:t>2022</w:t>
                      </w:r>
                    </w:p>
                  </w:txbxContent>
                </v:textbox>
              </v:shape>
            </w:pict>
          </mc:Fallback>
        </mc:AlternateContent>
      </w:r>
    </w:p>
    <w:p w14:paraId="1B6A07DB" w14:textId="234F38B0" w:rsidR="0007659A" w:rsidRDefault="0007659A"/>
    <w:p w14:paraId="45B1190F" w14:textId="7EA342F3" w:rsidR="0007659A" w:rsidRDefault="0007659A"/>
    <w:p w14:paraId="4AE5A8E6" w14:textId="4F5FC69C" w:rsidR="0007659A" w:rsidRDefault="0007659A"/>
    <w:p w14:paraId="3803E2D3" w14:textId="44C6448F" w:rsidR="0007659A" w:rsidRDefault="0007659A"/>
    <w:p w14:paraId="0ADB3F00" w14:textId="0C00F591" w:rsidR="0007659A" w:rsidRDefault="0007659A"/>
    <w:p w14:paraId="378DC5A1" w14:textId="36608EE6" w:rsidR="0007659A" w:rsidRDefault="0007659A"/>
    <w:p w14:paraId="36DDF8C7" w14:textId="4E261C33" w:rsidR="0007659A" w:rsidRDefault="0007659A"/>
    <w:p w14:paraId="4929F8AA" w14:textId="76909082" w:rsidR="0007659A" w:rsidRDefault="0007659A"/>
    <w:p w14:paraId="1F1A167F" w14:textId="3DFBDB46" w:rsidR="0007659A" w:rsidRDefault="0007659A"/>
    <w:p w14:paraId="4645A9C1" w14:textId="03BDDB81" w:rsidR="0007659A" w:rsidRDefault="0007659A"/>
    <w:p w14:paraId="5ECA9C09" w14:textId="1DD0E39B" w:rsidR="0007659A" w:rsidRDefault="0007659A"/>
    <w:p w14:paraId="71B87F15" w14:textId="4DF0374C" w:rsidR="0007659A" w:rsidRDefault="0007659A"/>
    <w:p w14:paraId="13864364" w14:textId="20D41292" w:rsidR="0007659A" w:rsidRDefault="0007659A"/>
    <w:p w14:paraId="02D92A35" w14:textId="6034EB73" w:rsidR="0007659A" w:rsidRDefault="0007659A"/>
    <w:p w14:paraId="69397D75" w14:textId="5D8EEAD0" w:rsidR="0007659A" w:rsidRDefault="0007659A"/>
    <w:p w14:paraId="4ED30A53" w14:textId="113FE70D" w:rsidR="0007659A" w:rsidRDefault="0007659A"/>
    <w:p w14:paraId="5B8F897B" w14:textId="2C9A1085" w:rsidR="0007659A" w:rsidRDefault="0007659A"/>
    <w:p w14:paraId="2D789A2E" w14:textId="06BFA4B7" w:rsidR="0007659A" w:rsidRDefault="0007659A"/>
    <w:p w14:paraId="011EB755" w14:textId="126BE9DC" w:rsidR="0007659A" w:rsidRDefault="0007659A"/>
    <w:p w14:paraId="50F75651" w14:textId="3BB74C03" w:rsidR="0007659A" w:rsidRDefault="0007659A"/>
    <w:p w14:paraId="01EBE483" w14:textId="51AA2BC3" w:rsidR="0007659A" w:rsidRDefault="0007659A"/>
    <w:p w14:paraId="085DBE33" w14:textId="0F56534B" w:rsidR="0007659A" w:rsidRDefault="0007659A"/>
    <w:sdt>
      <w:sdtPr>
        <w:rPr>
          <w:rFonts w:ascii="Century Gothic" w:eastAsia="Century Gothic" w:hAnsi="Century Gothic" w:cs="Century Gothic"/>
          <w:color w:val="404040"/>
          <w:sz w:val="20"/>
          <w:szCs w:val="22"/>
          <w:lang w:val="es-ES" w:eastAsia="es-ES" w:bidi="es-ES"/>
        </w:rPr>
        <w:id w:val="-1897042805"/>
        <w:docPartObj>
          <w:docPartGallery w:val="Table of Contents"/>
          <w:docPartUnique/>
        </w:docPartObj>
      </w:sdtPr>
      <w:sdtEndPr/>
      <w:sdtContent>
        <w:p w14:paraId="5FBC4457" w14:textId="77777777" w:rsidR="00853AE5" w:rsidRPr="00937093" w:rsidRDefault="00853AE5" w:rsidP="00853AE5">
          <w:pPr>
            <w:keepNext/>
            <w:keepLines/>
            <w:spacing w:before="480" w:line="276" w:lineRule="auto"/>
            <w:rPr>
              <w:rFonts w:ascii="Century Gothic" w:eastAsia="Times New Roman" w:hAnsi="Century Gothic" w:cs="Times New Roman"/>
              <w:b/>
              <w:bCs/>
              <w:color w:val="0094B4"/>
              <w:sz w:val="28"/>
              <w:szCs w:val="28"/>
              <w:lang w:val="es-ES" w:eastAsia="es-EC"/>
            </w:rPr>
          </w:pPr>
          <w:r w:rsidRPr="00937093">
            <w:rPr>
              <w:rFonts w:ascii="Century Gothic" w:eastAsia="Times New Roman" w:hAnsi="Century Gothic" w:cs="Times New Roman"/>
              <w:b/>
              <w:bCs/>
              <w:color w:val="0094B4"/>
              <w:sz w:val="28"/>
              <w:szCs w:val="28"/>
              <w:lang w:val="es-ES" w:eastAsia="es-EC"/>
            </w:rPr>
            <w:t>TABLA DE CONTENIDOS</w:t>
          </w:r>
        </w:p>
        <w:p w14:paraId="5496A95A" w14:textId="77777777" w:rsidR="00853AE5" w:rsidRPr="006C25EE"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C"/>
            </w:rPr>
          </w:pPr>
        </w:p>
        <w:p w14:paraId="36B1D2AA" w14:textId="77777777" w:rsidR="005417E1" w:rsidRPr="005417E1" w:rsidRDefault="00853AE5">
          <w:pPr>
            <w:pStyle w:val="TDC1"/>
            <w:tabs>
              <w:tab w:val="right" w:leader="dot" w:pos="9622"/>
            </w:tabs>
            <w:rPr>
              <w:rFonts w:asciiTheme="minorHAnsi" w:eastAsiaTheme="minorEastAsia" w:hAnsiTheme="minorHAnsi" w:cstheme="minorBidi"/>
              <w:noProof/>
              <w:color w:val="auto"/>
              <w:sz w:val="22"/>
              <w:lang w:val="es-EC" w:eastAsia="es-EC" w:bidi="ar-SA"/>
            </w:rPr>
          </w:pPr>
          <w:r w:rsidRPr="005417E1">
            <w:rPr>
              <w:color w:val="404040" w:themeColor="text1" w:themeTint="BF"/>
            </w:rPr>
            <w:fldChar w:fldCharType="begin"/>
          </w:r>
          <w:r w:rsidRPr="005417E1">
            <w:rPr>
              <w:color w:val="404040" w:themeColor="text1" w:themeTint="BF"/>
            </w:rPr>
            <w:instrText xml:space="preserve"> TOC \o "1-3" \h \z \u </w:instrText>
          </w:r>
          <w:r w:rsidRPr="005417E1">
            <w:rPr>
              <w:color w:val="404040" w:themeColor="text1" w:themeTint="BF"/>
            </w:rPr>
            <w:fldChar w:fldCharType="separate"/>
          </w:r>
          <w:hyperlink w:anchor="_Toc134440602" w:history="1">
            <w:r w:rsidR="005417E1" w:rsidRPr="005417E1">
              <w:rPr>
                <w:rStyle w:val="Hipervnculo"/>
                <w:rFonts w:eastAsia="Times New Roman" w:cs="Times New Roman"/>
                <w:bCs/>
                <w:noProof/>
              </w:rPr>
              <w:t>Resumen</w:t>
            </w:r>
            <w:r w:rsidR="005417E1" w:rsidRPr="005417E1">
              <w:rPr>
                <w:noProof/>
                <w:webHidden/>
              </w:rPr>
              <w:tab/>
            </w:r>
            <w:r w:rsidR="005417E1" w:rsidRPr="005417E1">
              <w:rPr>
                <w:noProof/>
                <w:webHidden/>
              </w:rPr>
              <w:fldChar w:fldCharType="begin"/>
            </w:r>
            <w:r w:rsidR="005417E1" w:rsidRPr="005417E1">
              <w:rPr>
                <w:noProof/>
                <w:webHidden/>
              </w:rPr>
              <w:instrText xml:space="preserve"> PAGEREF _Toc134440602 \h </w:instrText>
            </w:r>
            <w:r w:rsidR="005417E1" w:rsidRPr="005417E1">
              <w:rPr>
                <w:noProof/>
                <w:webHidden/>
              </w:rPr>
            </w:r>
            <w:r w:rsidR="005417E1" w:rsidRPr="005417E1">
              <w:rPr>
                <w:noProof/>
                <w:webHidden/>
              </w:rPr>
              <w:fldChar w:fldCharType="separate"/>
            </w:r>
            <w:r w:rsidR="00C16F2B">
              <w:rPr>
                <w:noProof/>
                <w:webHidden/>
              </w:rPr>
              <w:t>5</w:t>
            </w:r>
            <w:r w:rsidR="005417E1" w:rsidRPr="005417E1">
              <w:rPr>
                <w:noProof/>
                <w:webHidden/>
              </w:rPr>
              <w:fldChar w:fldCharType="end"/>
            </w:r>
          </w:hyperlink>
        </w:p>
        <w:p w14:paraId="5EEB8CBD" w14:textId="77777777" w:rsidR="005417E1" w:rsidRPr="005417E1" w:rsidRDefault="00640308">
          <w:pPr>
            <w:pStyle w:val="TDC1"/>
            <w:tabs>
              <w:tab w:val="right" w:leader="dot" w:pos="9622"/>
            </w:tabs>
            <w:rPr>
              <w:rFonts w:asciiTheme="minorHAnsi" w:eastAsiaTheme="minorEastAsia" w:hAnsiTheme="minorHAnsi" w:cstheme="minorBidi"/>
              <w:noProof/>
              <w:color w:val="auto"/>
              <w:sz w:val="22"/>
              <w:lang w:val="es-EC" w:eastAsia="es-EC" w:bidi="ar-SA"/>
            </w:rPr>
          </w:pPr>
          <w:hyperlink w:anchor="_Toc134440603" w:history="1">
            <w:r w:rsidR="005417E1" w:rsidRPr="005417E1">
              <w:rPr>
                <w:rStyle w:val="Hipervnculo"/>
                <w:rFonts w:eastAsia="Times New Roman" w:cs="Times New Roman"/>
                <w:bCs/>
                <w:noProof/>
              </w:rPr>
              <w:t>Introducción</w:t>
            </w:r>
            <w:r w:rsidR="005417E1" w:rsidRPr="005417E1">
              <w:rPr>
                <w:noProof/>
                <w:webHidden/>
              </w:rPr>
              <w:tab/>
            </w:r>
            <w:r w:rsidR="005417E1" w:rsidRPr="005417E1">
              <w:rPr>
                <w:noProof/>
                <w:webHidden/>
              </w:rPr>
              <w:fldChar w:fldCharType="begin"/>
            </w:r>
            <w:r w:rsidR="005417E1" w:rsidRPr="005417E1">
              <w:rPr>
                <w:noProof/>
                <w:webHidden/>
              </w:rPr>
              <w:instrText xml:space="preserve"> PAGEREF _Toc134440603 \h </w:instrText>
            </w:r>
            <w:r w:rsidR="005417E1" w:rsidRPr="005417E1">
              <w:rPr>
                <w:noProof/>
                <w:webHidden/>
              </w:rPr>
            </w:r>
            <w:r w:rsidR="005417E1" w:rsidRPr="005417E1">
              <w:rPr>
                <w:noProof/>
                <w:webHidden/>
              </w:rPr>
              <w:fldChar w:fldCharType="separate"/>
            </w:r>
            <w:r w:rsidR="00C16F2B">
              <w:rPr>
                <w:noProof/>
                <w:webHidden/>
              </w:rPr>
              <w:t>5</w:t>
            </w:r>
            <w:r w:rsidR="005417E1" w:rsidRPr="005417E1">
              <w:rPr>
                <w:noProof/>
                <w:webHidden/>
              </w:rPr>
              <w:fldChar w:fldCharType="end"/>
            </w:r>
          </w:hyperlink>
        </w:p>
        <w:p w14:paraId="0D83055B" w14:textId="77777777" w:rsidR="005417E1" w:rsidRPr="005417E1" w:rsidRDefault="00640308">
          <w:pPr>
            <w:pStyle w:val="TDC1"/>
            <w:tabs>
              <w:tab w:val="right" w:leader="dot" w:pos="9622"/>
            </w:tabs>
            <w:rPr>
              <w:rFonts w:asciiTheme="minorHAnsi" w:eastAsiaTheme="minorEastAsia" w:hAnsiTheme="minorHAnsi" w:cstheme="minorBidi"/>
              <w:noProof/>
              <w:color w:val="auto"/>
              <w:sz w:val="22"/>
              <w:lang w:val="es-EC" w:eastAsia="es-EC" w:bidi="ar-SA"/>
            </w:rPr>
          </w:pPr>
          <w:hyperlink w:anchor="_Toc134440604" w:history="1">
            <w:r w:rsidR="005417E1" w:rsidRPr="005417E1">
              <w:rPr>
                <w:rStyle w:val="Hipervnculo"/>
                <w:rFonts w:eastAsia="Times New Roman" w:cs="Times New Roman"/>
                <w:bCs/>
                <w:noProof/>
              </w:rPr>
              <w:t>Aspectos metodológicos</w:t>
            </w:r>
            <w:r w:rsidR="005417E1" w:rsidRPr="005417E1">
              <w:rPr>
                <w:noProof/>
                <w:webHidden/>
              </w:rPr>
              <w:tab/>
            </w:r>
            <w:r w:rsidR="005417E1" w:rsidRPr="005417E1">
              <w:rPr>
                <w:noProof/>
                <w:webHidden/>
              </w:rPr>
              <w:fldChar w:fldCharType="begin"/>
            </w:r>
            <w:r w:rsidR="005417E1" w:rsidRPr="005417E1">
              <w:rPr>
                <w:noProof/>
                <w:webHidden/>
              </w:rPr>
              <w:instrText xml:space="preserve"> PAGEREF _Toc134440604 \h </w:instrText>
            </w:r>
            <w:r w:rsidR="005417E1" w:rsidRPr="005417E1">
              <w:rPr>
                <w:noProof/>
                <w:webHidden/>
              </w:rPr>
            </w:r>
            <w:r w:rsidR="005417E1" w:rsidRPr="005417E1">
              <w:rPr>
                <w:noProof/>
                <w:webHidden/>
              </w:rPr>
              <w:fldChar w:fldCharType="separate"/>
            </w:r>
            <w:r w:rsidR="00C16F2B">
              <w:rPr>
                <w:noProof/>
                <w:webHidden/>
              </w:rPr>
              <w:t>5</w:t>
            </w:r>
            <w:r w:rsidR="005417E1" w:rsidRPr="005417E1">
              <w:rPr>
                <w:noProof/>
                <w:webHidden/>
              </w:rPr>
              <w:fldChar w:fldCharType="end"/>
            </w:r>
          </w:hyperlink>
        </w:p>
        <w:p w14:paraId="76712D9A" w14:textId="77777777" w:rsidR="005417E1" w:rsidRPr="005417E1" w:rsidRDefault="00640308">
          <w:pPr>
            <w:pStyle w:val="TDC1"/>
            <w:tabs>
              <w:tab w:val="right" w:leader="dot" w:pos="9622"/>
            </w:tabs>
            <w:rPr>
              <w:rFonts w:asciiTheme="minorHAnsi" w:eastAsiaTheme="minorEastAsia" w:hAnsiTheme="minorHAnsi" w:cstheme="minorBidi"/>
              <w:noProof/>
              <w:color w:val="auto"/>
              <w:sz w:val="22"/>
              <w:lang w:val="es-EC" w:eastAsia="es-EC" w:bidi="ar-SA"/>
            </w:rPr>
          </w:pPr>
          <w:hyperlink w:anchor="_Toc134440605" w:history="1">
            <w:r w:rsidR="005417E1" w:rsidRPr="005417E1">
              <w:rPr>
                <w:rStyle w:val="Hipervnculo"/>
                <w:rFonts w:eastAsia="Times New Roman" w:cs="Times New Roman"/>
                <w:bCs/>
                <w:noProof/>
              </w:rPr>
              <w:t>Principales resultados</w:t>
            </w:r>
            <w:r w:rsidR="005417E1" w:rsidRPr="005417E1">
              <w:rPr>
                <w:noProof/>
                <w:webHidden/>
              </w:rPr>
              <w:tab/>
            </w:r>
            <w:r w:rsidR="005417E1" w:rsidRPr="005417E1">
              <w:rPr>
                <w:noProof/>
                <w:webHidden/>
              </w:rPr>
              <w:fldChar w:fldCharType="begin"/>
            </w:r>
            <w:r w:rsidR="005417E1" w:rsidRPr="005417E1">
              <w:rPr>
                <w:noProof/>
                <w:webHidden/>
              </w:rPr>
              <w:instrText xml:space="preserve"> PAGEREF _Toc134440605 \h </w:instrText>
            </w:r>
            <w:r w:rsidR="005417E1" w:rsidRPr="005417E1">
              <w:rPr>
                <w:noProof/>
                <w:webHidden/>
              </w:rPr>
            </w:r>
            <w:r w:rsidR="005417E1" w:rsidRPr="005417E1">
              <w:rPr>
                <w:noProof/>
                <w:webHidden/>
              </w:rPr>
              <w:fldChar w:fldCharType="separate"/>
            </w:r>
            <w:r w:rsidR="00C16F2B">
              <w:rPr>
                <w:noProof/>
                <w:webHidden/>
              </w:rPr>
              <w:t>6</w:t>
            </w:r>
            <w:r w:rsidR="005417E1" w:rsidRPr="005417E1">
              <w:rPr>
                <w:noProof/>
                <w:webHidden/>
              </w:rPr>
              <w:fldChar w:fldCharType="end"/>
            </w:r>
          </w:hyperlink>
        </w:p>
        <w:p w14:paraId="6EEF59F7" w14:textId="77777777" w:rsidR="005417E1" w:rsidRPr="005417E1" w:rsidRDefault="00640308">
          <w:pPr>
            <w:pStyle w:val="TDC3"/>
            <w:tabs>
              <w:tab w:val="left" w:pos="880"/>
              <w:tab w:val="right" w:leader="dot" w:pos="9622"/>
            </w:tabs>
            <w:rPr>
              <w:rFonts w:asciiTheme="minorHAnsi" w:eastAsiaTheme="minorEastAsia" w:hAnsiTheme="minorHAnsi" w:cstheme="minorBidi"/>
              <w:noProof/>
              <w:color w:val="auto"/>
              <w:sz w:val="22"/>
              <w:lang w:val="es-EC" w:eastAsia="es-EC" w:bidi="ar-SA"/>
            </w:rPr>
          </w:pPr>
          <w:hyperlink w:anchor="_Toc134440606" w:history="1">
            <w:r w:rsidR="005417E1" w:rsidRPr="005417E1">
              <w:rPr>
                <w:rStyle w:val="Hipervnculo"/>
                <w:rFonts w:eastAsia="Calibri" w:cs="Times New Roman"/>
                <w:bCs/>
                <w:noProof/>
                <w:lang w:val="es-ES_tradnl"/>
              </w:rPr>
              <w:t>1.</w:t>
            </w:r>
            <w:r w:rsidR="005417E1" w:rsidRPr="005417E1">
              <w:rPr>
                <w:rFonts w:asciiTheme="minorHAnsi" w:eastAsiaTheme="minorEastAsia" w:hAnsiTheme="minorHAnsi" w:cstheme="minorBidi"/>
                <w:noProof/>
                <w:color w:val="auto"/>
                <w:sz w:val="22"/>
                <w:lang w:val="es-EC" w:eastAsia="es-EC" w:bidi="ar-SA"/>
              </w:rPr>
              <w:tab/>
            </w:r>
            <w:r w:rsidR="005417E1" w:rsidRPr="005417E1">
              <w:rPr>
                <w:rStyle w:val="Hipervnculo"/>
                <w:rFonts w:eastAsia="Calibri" w:cs="Times New Roman"/>
                <w:bCs/>
                <w:noProof/>
                <w:lang w:val="es-ES_tradnl"/>
              </w:rPr>
              <w:t>Evolución histórica del número de edificaciones a construir</w:t>
            </w:r>
            <w:r w:rsidR="005417E1" w:rsidRPr="005417E1">
              <w:rPr>
                <w:noProof/>
                <w:webHidden/>
              </w:rPr>
              <w:tab/>
            </w:r>
            <w:r w:rsidR="005417E1" w:rsidRPr="005417E1">
              <w:rPr>
                <w:noProof/>
                <w:webHidden/>
              </w:rPr>
              <w:fldChar w:fldCharType="begin"/>
            </w:r>
            <w:r w:rsidR="005417E1" w:rsidRPr="005417E1">
              <w:rPr>
                <w:noProof/>
                <w:webHidden/>
              </w:rPr>
              <w:instrText xml:space="preserve"> PAGEREF _Toc134440606 \h </w:instrText>
            </w:r>
            <w:r w:rsidR="005417E1" w:rsidRPr="005417E1">
              <w:rPr>
                <w:noProof/>
                <w:webHidden/>
              </w:rPr>
            </w:r>
            <w:r w:rsidR="005417E1" w:rsidRPr="005417E1">
              <w:rPr>
                <w:noProof/>
                <w:webHidden/>
              </w:rPr>
              <w:fldChar w:fldCharType="separate"/>
            </w:r>
            <w:r w:rsidR="00C16F2B">
              <w:rPr>
                <w:noProof/>
                <w:webHidden/>
              </w:rPr>
              <w:t>6</w:t>
            </w:r>
            <w:r w:rsidR="005417E1" w:rsidRPr="005417E1">
              <w:rPr>
                <w:noProof/>
                <w:webHidden/>
              </w:rPr>
              <w:fldChar w:fldCharType="end"/>
            </w:r>
          </w:hyperlink>
        </w:p>
        <w:p w14:paraId="6F5B3DA8" w14:textId="77777777" w:rsidR="005417E1" w:rsidRPr="005417E1" w:rsidRDefault="00640308">
          <w:pPr>
            <w:pStyle w:val="TDC3"/>
            <w:tabs>
              <w:tab w:val="left" w:pos="880"/>
              <w:tab w:val="right" w:leader="dot" w:pos="9622"/>
            </w:tabs>
            <w:rPr>
              <w:rFonts w:asciiTheme="minorHAnsi" w:eastAsiaTheme="minorEastAsia" w:hAnsiTheme="minorHAnsi" w:cstheme="minorBidi"/>
              <w:noProof/>
              <w:color w:val="auto"/>
              <w:sz w:val="22"/>
              <w:lang w:val="es-EC" w:eastAsia="es-EC" w:bidi="ar-SA"/>
            </w:rPr>
          </w:pPr>
          <w:hyperlink w:anchor="_Toc134440607" w:history="1">
            <w:r w:rsidR="005417E1" w:rsidRPr="005417E1">
              <w:rPr>
                <w:rStyle w:val="Hipervnculo"/>
                <w:rFonts w:eastAsia="Calibri" w:cs="Times New Roman"/>
                <w:bCs/>
                <w:noProof/>
                <w:lang w:val="es-ES_tradnl"/>
              </w:rPr>
              <w:t>2.</w:t>
            </w:r>
            <w:r w:rsidR="005417E1" w:rsidRPr="005417E1">
              <w:rPr>
                <w:rFonts w:asciiTheme="minorHAnsi" w:eastAsiaTheme="minorEastAsia" w:hAnsiTheme="minorHAnsi" w:cstheme="minorBidi"/>
                <w:noProof/>
                <w:color w:val="auto"/>
                <w:sz w:val="22"/>
                <w:lang w:val="es-EC" w:eastAsia="es-EC" w:bidi="ar-SA"/>
              </w:rPr>
              <w:tab/>
            </w:r>
            <w:r w:rsidR="005417E1" w:rsidRPr="005417E1">
              <w:rPr>
                <w:rStyle w:val="Hipervnculo"/>
                <w:rFonts w:eastAsia="Calibri" w:cs="Times New Roman"/>
                <w:bCs/>
                <w:noProof/>
                <w:lang w:val="es-ES_tradnl"/>
              </w:rPr>
              <w:t>Edificaciones y viviendas a construir</w:t>
            </w:r>
            <w:r w:rsidR="005417E1" w:rsidRPr="005417E1">
              <w:rPr>
                <w:noProof/>
                <w:webHidden/>
              </w:rPr>
              <w:tab/>
            </w:r>
            <w:r w:rsidR="005417E1" w:rsidRPr="005417E1">
              <w:rPr>
                <w:noProof/>
                <w:webHidden/>
              </w:rPr>
              <w:fldChar w:fldCharType="begin"/>
            </w:r>
            <w:r w:rsidR="005417E1" w:rsidRPr="005417E1">
              <w:rPr>
                <w:noProof/>
                <w:webHidden/>
              </w:rPr>
              <w:instrText xml:space="preserve"> PAGEREF _Toc134440607 \h </w:instrText>
            </w:r>
            <w:r w:rsidR="005417E1" w:rsidRPr="005417E1">
              <w:rPr>
                <w:noProof/>
                <w:webHidden/>
              </w:rPr>
            </w:r>
            <w:r w:rsidR="005417E1" w:rsidRPr="005417E1">
              <w:rPr>
                <w:noProof/>
                <w:webHidden/>
              </w:rPr>
              <w:fldChar w:fldCharType="separate"/>
            </w:r>
            <w:r w:rsidR="00C16F2B">
              <w:rPr>
                <w:noProof/>
                <w:webHidden/>
              </w:rPr>
              <w:t>6</w:t>
            </w:r>
            <w:r w:rsidR="005417E1" w:rsidRPr="005417E1">
              <w:rPr>
                <w:noProof/>
                <w:webHidden/>
              </w:rPr>
              <w:fldChar w:fldCharType="end"/>
            </w:r>
          </w:hyperlink>
        </w:p>
        <w:p w14:paraId="1A5949A6" w14:textId="77777777" w:rsidR="005417E1" w:rsidRPr="005417E1" w:rsidRDefault="00640308">
          <w:pPr>
            <w:pStyle w:val="TDC3"/>
            <w:tabs>
              <w:tab w:val="left" w:pos="880"/>
              <w:tab w:val="right" w:leader="dot" w:pos="9622"/>
            </w:tabs>
            <w:rPr>
              <w:rFonts w:asciiTheme="minorHAnsi" w:eastAsiaTheme="minorEastAsia" w:hAnsiTheme="minorHAnsi" w:cstheme="minorBidi"/>
              <w:noProof/>
              <w:color w:val="auto"/>
              <w:sz w:val="22"/>
              <w:lang w:val="es-EC" w:eastAsia="es-EC" w:bidi="ar-SA"/>
            </w:rPr>
          </w:pPr>
          <w:hyperlink w:anchor="_Toc134440608" w:history="1">
            <w:r w:rsidR="005417E1" w:rsidRPr="005417E1">
              <w:rPr>
                <w:rStyle w:val="Hipervnculo"/>
                <w:rFonts w:eastAsia="Calibri" w:cs="Times New Roman"/>
                <w:bCs/>
                <w:noProof/>
                <w:lang w:val="es-ES_tradnl"/>
              </w:rPr>
              <w:t>3.</w:t>
            </w:r>
            <w:r w:rsidR="005417E1" w:rsidRPr="005417E1">
              <w:rPr>
                <w:rFonts w:asciiTheme="minorHAnsi" w:eastAsiaTheme="minorEastAsia" w:hAnsiTheme="minorHAnsi" w:cstheme="minorBidi"/>
                <w:noProof/>
                <w:color w:val="auto"/>
                <w:sz w:val="22"/>
                <w:lang w:val="es-EC" w:eastAsia="es-EC" w:bidi="ar-SA"/>
              </w:rPr>
              <w:tab/>
            </w:r>
            <w:r w:rsidR="005417E1" w:rsidRPr="005417E1">
              <w:rPr>
                <w:rStyle w:val="Hipervnculo"/>
                <w:rFonts w:eastAsia="Calibri" w:cs="Times New Roman"/>
                <w:bCs/>
                <w:noProof/>
                <w:lang w:val="es-ES_tradnl"/>
              </w:rPr>
              <w:t>Superficie de terreno y áreas de construcción</w:t>
            </w:r>
            <w:r w:rsidR="005417E1" w:rsidRPr="005417E1">
              <w:rPr>
                <w:noProof/>
                <w:webHidden/>
              </w:rPr>
              <w:tab/>
            </w:r>
            <w:r w:rsidR="005417E1" w:rsidRPr="005417E1">
              <w:rPr>
                <w:noProof/>
                <w:webHidden/>
              </w:rPr>
              <w:fldChar w:fldCharType="begin"/>
            </w:r>
            <w:r w:rsidR="005417E1" w:rsidRPr="005417E1">
              <w:rPr>
                <w:noProof/>
                <w:webHidden/>
              </w:rPr>
              <w:instrText xml:space="preserve"> PAGEREF _Toc134440608 \h </w:instrText>
            </w:r>
            <w:r w:rsidR="005417E1" w:rsidRPr="005417E1">
              <w:rPr>
                <w:noProof/>
                <w:webHidden/>
              </w:rPr>
            </w:r>
            <w:r w:rsidR="005417E1" w:rsidRPr="005417E1">
              <w:rPr>
                <w:noProof/>
                <w:webHidden/>
              </w:rPr>
              <w:fldChar w:fldCharType="separate"/>
            </w:r>
            <w:r w:rsidR="00C16F2B">
              <w:rPr>
                <w:noProof/>
                <w:webHidden/>
              </w:rPr>
              <w:t>7</w:t>
            </w:r>
            <w:r w:rsidR="005417E1" w:rsidRPr="005417E1">
              <w:rPr>
                <w:noProof/>
                <w:webHidden/>
              </w:rPr>
              <w:fldChar w:fldCharType="end"/>
            </w:r>
          </w:hyperlink>
        </w:p>
        <w:p w14:paraId="6E6B2345" w14:textId="77777777" w:rsidR="005417E1" w:rsidRPr="005417E1" w:rsidRDefault="00640308">
          <w:pPr>
            <w:pStyle w:val="TDC3"/>
            <w:tabs>
              <w:tab w:val="left" w:pos="880"/>
              <w:tab w:val="right" w:leader="dot" w:pos="9622"/>
            </w:tabs>
            <w:rPr>
              <w:rFonts w:asciiTheme="minorHAnsi" w:eastAsiaTheme="minorEastAsia" w:hAnsiTheme="minorHAnsi" w:cstheme="minorBidi"/>
              <w:noProof/>
              <w:color w:val="auto"/>
              <w:sz w:val="22"/>
              <w:lang w:val="es-EC" w:eastAsia="es-EC" w:bidi="ar-SA"/>
            </w:rPr>
          </w:pPr>
          <w:hyperlink w:anchor="_Toc134440609" w:history="1">
            <w:r w:rsidR="005417E1" w:rsidRPr="005417E1">
              <w:rPr>
                <w:rStyle w:val="Hipervnculo"/>
                <w:rFonts w:eastAsia="Calibri" w:cs="Times New Roman"/>
                <w:bCs/>
                <w:noProof/>
                <w:lang w:val="es-ES_tradnl"/>
              </w:rPr>
              <w:t>4.</w:t>
            </w:r>
            <w:r w:rsidR="005417E1" w:rsidRPr="005417E1">
              <w:rPr>
                <w:rFonts w:asciiTheme="minorHAnsi" w:eastAsiaTheme="minorEastAsia" w:hAnsiTheme="minorHAnsi" w:cstheme="minorBidi"/>
                <w:noProof/>
                <w:color w:val="auto"/>
                <w:sz w:val="22"/>
                <w:lang w:val="es-EC" w:eastAsia="es-EC" w:bidi="ar-SA"/>
              </w:rPr>
              <w:tab/>
            </w:r>
            <w:r w:rsidR="005417E1" w:rsidRPr="005417E1">
              <w:rPr>
                <w:rStyle w:val="Hipervnculo"/>
                <w:rFonts w:eastAsia="Calibri" w:cs="Times New Roman"/>
                <w:bCs/>
                <w:noProof/>
                <w:lang w:val="es-ES_tradnl"/>
              </w:rPr>
              <w:t>Principales materiales</w:t>
            </w:r>
            <w:r w:rsidR="005417E1" w:rsidRPr="005417E1">
              <w:rPr>
                <w:noProof/>
                <w:webHidden/>
              </w:rPr>
              <w:tab/>
            </w:r>
            <w:r w:rsidR="005417E1" w:rsidRPr="005417E1">
              <w:rPr>
                <w:noProof/>
                <w:webHidden/>
              </w:rPr>
              <w:fldChar w:fldCharType="begin"/>
            </w:r>
            <w:r w:rsidR="005417E1" w:rsidRPr="005417E1">
              <w:rPr>
                <w:noProof/>
                <w:webHidden/>
              </w:rPr>
              <w:instrText xml:space="preserve"> PAGEREF _Toc134440609 \h </w:instrText>
            </w:r>
            <w:r w:rsidR="005417E1" w:rsidRPr="005417E1">
              <w:rPr>
                <w:noProof/>
                <w:webHidden/>
              </w:rPr>
            </w:r>
            <w:r w:rsidR="005417E1" w:rsidRPr="005417E1">
              <w:rPr>
                <w:noProof/>
                <w:webHidden/>
              </w:rPr>
              <w:fldChar w:fldCharType="separate"/>
            </w:r>
            <w:r w:rsidR="00C16F2B">
              <w:rPr>
                <w:noProof/>
                <w:webHidden/>
              </w:rPr>
              <w:t>7</w:t>
            </w:r>
            <w:r w:rsidR="005417E1" w:rsidRPr="005417E1">
              <w:rPr>
                <w:noProof/>
                <w:webHidden/>
              </w:rPr>
              <w:fldChar w:fldCharType="end"/>
            </w:r>
          </w:hyperlink>
        </w:p>
        <w:p w14:paraId="1F34F03A" w14:textId="77777777" w:rsidR="005417E1" w:rsidRPr="005417E1" w:rsidRDefault="00640308">
          <w:pPr>
            <w:pStyle w:val="TDC3"/>
            <w:tabs>
              <w:tab w:val="left" w:pos="880"/>
              <w:tab w:val="right" w:leader="dot" w:pos="9622"/>
            </w:tabs>
            <w:rPr>
              <w:rFonts w:asciiTheme="minorHAnsi" w:eastAsiaTheme="minorEastAsia" w:hAnsiTheme="minorHAnsi" w:cstheme="minorBidi"/>
              <w:noProof/>
              <w:color w:val="auto"/>
              <w:sz w:val="22"/>
              <w:lang w:val="es-EC" w:eastAsia="es-EC" w:bidi="ar-SA"/>
            </w:rPr>
          </w:pPr>
          <w:hyperlink w:anchor="_Toc134440610" w:history="1">
            <w:r w:rsidR="005417E1" w:rsidRPr="005417E1">
              <w:rPr>
                <w:rStyle w:val="Hipervnculo"/>
                <w:rFonts w:eastAsia="Calibri" w:cs="Times New Roman"/>
                <w:bCs/>
                <w:noProof/>
                <w:lang w:val="es-ES_tradnl"/>
              </w:rPr>
              <w:t>5.</w:t>
            </w:r>
            <w:r w:rsidR="005417E1" w:rsidRPr="005417E1">
              <w:rPr>
                <w:rFonts w:asciiTheme="minorHAnsi" w:eastAsiaTheme="minorEastAsia" w:hAnsiTheme="minorHAnsi" w:cstheme="minorBidi"/>
                <w:noProof/>
                <w:color w:val="auto"/>
                <w:sz w:val="22"/>
                <w:lang w:val="es-EC" w:eastAsia="es-EC" w:bidi="ar-SA"/>
              </w:rPr>
              <w:tab/>
            </w:r>
            <w:r w:rsidR="005417E1" w:rsidRPr="005417E1">
              <w:rPr>
                <w:rStyle w:val="Hipervnculo"/>
                <w:rFonts w:eastAsia="Calibri" w:cs="Times New Roman"/>
                <w:bCs/>
                <w:noProof/>
                <w:lang w:val="es-ES_tradnl"/>
              </w:rPr>
              <w:t>Tipo de obra y uso de la edificación</w:t>
            </w:r>
            <w:r w:rsidR="005417E1" w:rsidRPr="005417E1">
              <w:rPr>
                <w:noProof/>
                <w:webHidden/>
              </w:rPr>
              <w:tab/>
            </w:r>
            <w:r w:rsidR="005417E1" w:rsidRPr="005417E1">
              <w:rPr>
                <w:noProof/>
                <w:webHidden/>
              </w:rPr>
              <w:fldChar w:fldCharType="begin"/>
            </w:r>
            <w:r w:rsidR="005417E1" w:rsidRPr="005417E1">
              <w:rPr>
                <w:noProof/>
                <w:webHidden/>
              </w:rPr>
              <w:instrText xml:space="preserve"> PAGEREF _Toc134440610 \h </w:instrText>
            </w:r>
            <w:r w:rsidR="005417E1" w:rsidRPr="005417E1">
              <w:rPr>
                <w:noProof/>
                <w:webHidden/>
              </w:rPr>
            </w:r>
            <w:r w:rsidR="005417E1" w:rsidRPr="005417E1">
              <w:rPr>
                <w:noProof/>
                <w:webHidden/>
              </w:rPr>
              <w:fldChar w:fldCharType="separate"/>
            </w:r>
            <w:r w:rsidR="00C16F2B">
              <w:rPr>
                <w:noProof/>
                <w:webHidden/>
              </w:rPr>
              <w:t>8</w:t>
            </w:r>
            <w:r w:rsidR="005417E1" w:rsidRPr="005417E1">
              <w:rPr>
                <w:noProof/>
                <w:webHidden/>
              </w:rPr>
              <w:fldChar w:fldCharType="end"/>
            </w:r>
          </w:hyperlink>
        </w:p>
        <w:p w14:paraId="4CF092BF" w14:textId="77777777" w:rsidR="005417E1" w:rsidRPr="005417E1" w:rsidRDefault="00640308">
          <w:pPr>
            <w:pStyle w:val="TDC3"/>
            <w:tabs>
              <w:tab w:val="left" w:pos="880"/>
              <w:tab w:val="right" w:leader="dot" w:pos="9622"/>
            </w:tabs>
            <w:rPr>
              <w:rFonts w:asciiTheme="minorHAnsi" w:eastAsiaTheme="minorEastAsia" w:hAnsiTheme="minorHAnsi" w:cstheme="minorBidi"/>
              <w:noProof/>
              <w:color w:val="auto"/>
              <w:sz w:val="22"/>
              <w:lang w:val="es-EC" w:eastAsia="es-EC" w:bidi="ar-SA"/>
            </w:rPr>
          </w:pPr>
          <w:hyperlink w:anchor="_Toc134440611" w:history="1">
            <w:r w:rsidR="005417E1" w:rsidRPr="005417E1">
              <w:rPr>
                <w:rStyle w:val="Hipervnculo"/>
                <w:rFonts w:eastAsia="Calibri" w:cs="Times New Roman"/>
                <w:bCs/>
                <w:noProof/>
                <w:lang w:val="es-ES_tradnl"/>
              </w:rPr>
              <w:t>6.</w:t>
            </w:r>
            <w:r w:rsidR="005417E1" w:rsidRPr="005417E1">
              <w:rPr>
                <w:rFonts w:asciiTheme="minorHAnsi" w:eastAsiaTheme="minorEastAsia" w:hAnsiTheme="minorHAnsi" w:cstheme="minorBidi"/>
                <w:noProof/>
                <w:color w:val="auto"/>
                <w:sz w:val="22"/>
                <w:lang w:val="es-EC" w:eastAsia="es-EC" w:bidi="ar-SA"/>
              </w:rPr>
              <w:tab/>
            </w:r>
            <w:r w:rsidR="005417E1" w:rsidRPr="005417E1">
              <w:rPr>
                <w:rStyle w:val="Hipervnculo"/>
                <w:rFonts w:eastAsia="Calibri" w:cs="Times New Roman"/>
                <w:bCs/>
                <w:noProof/>
                <w:lang w:val="es-ES_tradnl"/>
              </w:rPr>
              <w:t>Fuente de financiamiento</w:t>
            </w:r>
            <w:r w:rsidR="005417E1" w:rsidRPr="005417E1">
              <w:rPr>
                <w:noProof/>
                <w:webHidden/>
              </w:rPr>
              <w:tab/>
            </w:r>
            <w:r w:rsidR="005417E1" w:rsidRPr="005417E1">
              <w:rPr>
                <w:noProof/>
                <w:webHidden/>
              </w:rPr>
              <w:fldChar w:fldCharType="begin"/>
            </w:r>
            <w:r w:rsidR="005417E1" w:rsidRPr="005417E1">
              <w:rPr>
                <w:noProof/>
                <w:webHidden/>
              </w:rPr>
              <w:instrText xml:space="preserve"> PAGEREF _Toc134440611 \h </w:instrText>
            </w:r>
            <w:r w:rsidR="005417E1" w:rsidRPr="005417E1">
              <w:rPr>
                <w:noProof/>
                <w:webHidden/>
              </w:rPr>
            </w:r>
            <w:r w:rsidR="005417E1" w:rsidRPr="005417E1">
              <w:rPr>
                <w:noProof/>
                <w:webHidden/>
              </w:rPr>
              <w:fldChar w:fldCharType="separate"/>
            </w:r>
            <w:r w:rsidR="00C16F2B">
              <w:rPr>
                <w:noProof/>
                <w:webHidden/>
              </w:rPr>
              <w:t>8</w:t>
            </w:r>
            <w:r w:rsidR="005417E1" w:rsidRPr="005417E1">
              <w:rPr>
                <w:noProof/>
                <w:webHidden/>
              </w:rPr>
              <w:fldChar w:fldCharType="end"/>
            </w:r>
          </w:hyperlink>
        </w:p>
        <w:p w14:paraId="443A93A3" w14:textId="77777777" w:rsidR="005417E1" w:rsidRPr="005417E1" w:rsidRDefault="00640308">
          <w:pPr>
            <w:pStyle w:val="TDC3"/>
            <w:tabs>
              <w:tab w:val="left" w:pos="880"/>
              <w:tab w:val="right" w:leader="dot" w:pos="9622"/>
            </w:tabs>
            <w:rPr>
              <w:rFonts w:asciiTheme="minorHAnsi" w:eastAsiaTheme="minorEastAsia" w:hAnsiTheme="minorHAnsi" w:cstheme="minorBidi"/>
              <w:noProof/>
              <w:color w:val="auto"/>
              <w:sz w:val="22"/>
              <w:lang w:val="es-EC" w:eastAsia="es-EC" w:bidi="ar-SA"/>
            </w:rPr>
          </w:pPr>
          <w:hyperlink w:anchor="_Toc134440612" w:history="1">
            <w:r w:rsidR="005417E1" w:rsidRPr="005417E1">
              <w:rPr>
                <w:rStyle w:val="Hipervnculo"/>
                <w:rFonts w:eastAsia="Calibri" w:cs="Times New Roman"/>
                <w:bCs/>
                <w:noProof/>
                <w:lang w:val="es-ES_tradnl"/>
              </w:rPr>
              <w:t>7.</w:t>
            </w:r>
            <w:r w:rsidR="005417E1" w:rsidRPr="005417E1">
              <w:rPr>
                <w:rFonts w:asciiTheme="minorHAnsi" w:eastAsiaTheme="minorEastAsia" w:hAnsiTheme="minorHAnsi" w:cstheme="minorBidi"/>
                <w:noProof/>
                <w:color w:val="auto"/>
                <w:sz w:val="22"/>
                <w:lang w:val="es-EC" w:eastAsia="es-EC" w:bidi="ar-SA"/>
              </w:rPr>
              <w:tab/>
            </w:r>
            <w:r w:rsidR="005417E1" w:rsidRPr="005417E1">
              <w:rPr>
                <w:rStyle w:val="Hipervnculo"/>
                <w:rFonts w:eastAsia="Calibri" w:cs="Times New Roman"/>
                <w:bCs/>
                <w:noProof/>
                <w:lang w:val="es-ES_tradnl"/>
              </w:rPr>
              <w:t>Indicadores</w:t>
            </w:r>
            <w:r w:rsidR="005417E1" w:rsidRPr="005417E1">
              <w:rPr>
                <w:noProof/>
                <w:webHidden/>
              </w:rPr>
              <w:tab/>
            </w:r>
            <w:r w:rsidR="005417E1" w:rsidRPr="005417E1">
              <w:rPr>
                <w:noProof/>
                <w:webHidden/>
              </w:rPr>
              <w:fldChar w:fldCharType="begin"/>
            </w:r>
            <w:r w:rsidR="005417E1" w:rsidRPr="005417E1">
              <w:rPr>
                <w:noProof/>
                <w:webHidden/>
              </w:rPr>
              <w:instrText xml:space="preserve"> PAGEREF _Toc134440612 \h </w:instrText>
            </w:r>
            <w:r w:rsidR="005417E1" w:rsidRPr="005417E1">
              <w:rPr>
                <w:noProof/>
                <w:webHidden/>
              </w:rPr>
            </w:r>
            <w:r w:rsidR="005417E1" w:rsidRPr="005417E1">
              <w:rPr>
                <w:noProof/>
                <w:webHidden/>
              </w:rPr>
              <w:fldChar w:fldCharType="separate"/>
            </w:r>
            <w:r w:rsidR="00C16F2B">
              <w:rPr>
                <w:noProof/>
                <w:webHidden/>
              </w:rPr>
              <w:t>8</w:t>
            </w:r>
            <w:r w:rsidR="005417E1" w:rsidRPr="005417E1">
              <w:rPr>
                <w:noProof/>
                <w:webHidden/>
              </w:rPr>
              <w:fldChar w:fldCharType="end"/>
            </w:r>
          </w:hyperlink>
        </w:p>
        <w:p w14:paraId="163E9D6C" w14:textId="77777777" w:rsidR="005417E1" w:rsidRPr="005417E1" w:rsidRDefault="00640308">
          <w:pPr>
            <w:pStyle w:val="TDC3"/>
            <w:tabs>
              <w:tab w:val="left" w:pos="880"/>
              <w:tab w:val="right" w:leader="dot" w:pos="9622"/>
            </w:tabs>
            <w:rPr>
              <w:rFonts w:asciiTheme="minorHAnsi" w:eastAsiaTheme="minorEastAsia" w:hAnsiTheme="minorHAnsi" w:cstheme="minorBidi"/>
              <w:noProof/>
              <w:color w:val="auto"/>
              <w:sz w:val="22"/>
              <w:lang w:val="es-EC" w:eastAsia="es-EC" w:bidi="ar-SA"/>
            </w:rPr>
          </w:pPr>
          <w:hyperlink w:anchor="_Toc134440613" w:history="1">
            <w:r w:rsidR="005417E1" w:rsidRPr="005417E1">
              <w:rPr>
                <w:rStyle w:val="Hipervnculo"/>
                <w:rFonts w:eastAsia="Calibri" w:cs="Times New Roman"/>
                <w:bCs/>
                <w:noProof/>
                <w:lang w:val="es-ES_tradnl"/>
              </w:rPr>
              <w:t>8.</w:t>
            </w:r>
            <w:r w:rsidR="005417E1" w:rsidRPr="005417E1">
              <w:rPr>
                <w:rFonts w:asciiTheme="minorHAnsi" w:eastAsiaTheme="minorEastAsia" w:hAnsiTheme="minorHAnsi" w:cstheme="minorBidi"/>
                <w:noProof/>
                <w:color w:val="auto"/>
                <w:sz w:val="22"/>
                <w:lang w:val="es-EC" w:eastAsia="es-EC" w:bidi="ar-SA"/>
              </w:rPr>
              <w:tab/>
            </w:r>
            <w:r w:rsidR="005417E1" w:rsidRPr="005417E1">
              <w:rPr>
                <w:rStyle w:val="Hipervnculo"/>
                <w:rFonts w:eastAsia="Calibri" w:cs="Times New Roman"/>
                <w:bCs/>
                <w:noProof/>
                <w:lang w:val="es-ES_tradnl"/>
              </w:rPr>
              <w:t>Análisis comparativo</w:t>
            </w:r>
            <w:r w:rsidR="005417E1" w:rsidRPr="005417E1">
              <w:rPr>
                <w:noProof/>
                <w:webHidden/>
              </w:rPr>
              <w:tab/>
            </w:r>
            <w:r w:rsidR="005417E1" w:rsidRPr="005417E1">
              <w:rPr>
                <w:noProof/>
                <w:webHidden/>
              </w:rPr>
              <w:fldChar w:fldCharType="begin"/>
            </w:r>
            <w:r w:rsidR="005417E1" w:rsidRPr="005417E1">
              <w:rPr>
                <w:noProof/>
                <w:webHidden/>
              </w:rPr>
              <w:instrText xml:space="preserve"> PAGEREF _Toc134440613 \h </w:instrText>
            </w:r>
            <w:r w:rsidR="005417E1" w:rsidRPr="005417E1">
              <w:rPr>
                <w:noProof/>
                <w:webHidden/>
              </w:rPr>
            </w:r>
            <w:r w:rsidR="005417E1" w:rsidRPr="005417E1">
              <w:rPr>
                <w:noProof/>
                <w:webHidden/>
              </w:rPr>
              <w:fldChar w:fldCharType="separate"/>
            </w:r>
            <w:r w:rsidR="00C16F2B">
              <w:rPr>
                <w:noProof/>
                <w:webHidden/>
              </w:rPr>
              <w:t>9</w:t>
            </w:r>
            <w:r w:rsidR="005417E1" w:rsidRPr="005417E1">
              <w:rPr>
                <w:noProof/>
                <w:webHidden/>
              </w:rPr>
              <w:fldChar w:fldCharType="end"/>
            </w:r>
          </w:hyperlink>
        </w:p>
        <w:p w14:paraId="7B29FD77" w14:textId="77777777" w:rsidR="005417E1" w:rsidRPr="005417E1" w:rsidRDefault="00640308">
          <w:pPr>
            <w:pStyle w:val="TDC1"/>
            <w:tabs>
              <w:tab w:val="right" w:leader="dot" w:pos="9622"/>
            </w:tabs>
            <w:rPr>
              <w:rFonts w:asciiTheme="minorHAnsi" w:eastAsiaTheme="minorEastAsia" w:hAnsiTheme="minorHAnsi" w:cstheme="minorBidi"/>
              <w:noProof/>
              <w:color w:val="auto"/>
              <w:sz w:val="22"/>
              <w:lang w:val="es-EC" w:eastAsia="es-EC" w:bidi="ar-SA"/>
            </w:rPr>
          </w:pPr>
          <w:hyperlink w:anchor="_Toc134440614" w:history="1">
            <w:r w:rsidR="005417E1" w:rsidRPr="005417E1">
              <w:rPr>
                <w:rStyle w:val="Hipervnculo"/>
                <w:rFonts w:eastAsia="Times New Roman" w:cs="Times New Roman"/>
                <w:bCs/>
                <w:noProof/>
              </w:rPr>
              <w:t>Glosario</w:t>
            </w:r>
            <w:r w:rsidR="005417E1" w:rsidRPr="005417E1">
              <w:rPr>
                <w:noProof/>
                <w:webHidden/>
              </w:rPr>
              <w:tab/>
            </w:r>
            <w:r w:rsidR="005417E1" w:rsidRPr="005417E1">
              <w:rPr>
                <w:noProof/>
                <w:webHidden/>
              </w:rPr>
              <w:fldChar w:fldCharType="begin"/>
            </w:r>
            <w:r w:rsidR="005417E1" w:rsidRPr="005417E1">
              <w:rPr>
                <w:noProof/>
                <w:webHidden/>
              </w:rPr>
              <w:instrText xml:space="preserve"> PAGEREF _Toc134440614 \h </w:instrText>
            </w:r>
            <w:r w:rsidR="005417E1" w:rsidRPr="005417E1">
              <w:rPr>
                <w:noProof/>
                <w:webHidden/>
              </w:rPr>
            </w:r>
            <w:r w:rsidR="005417E1" w:rsidRPr="005417E1">
              <w:rPr>
                <w:noProof/>
                <w:webHidden/>
              </w:rPr>
              <w:fldChar w:fldCharType="separate"/>
            </w:r>
            <w:r w:rsidR="00C16F2B">
              <w:rPr>
                <w:noProof/>
                <w:webHidden/>
              </w:rPr>
              <w:t>10</w:t>
            </w:r>
            <w:r w:rsidR="005417E1" w:rsidRPr="005417E1">
              <w:rPr>
                <w:noProof/>
                <w:webHidden/>
              </w:rPr>
              <w:fldChar w:fldCharType="end"/>
            </w:r>
          </w:hyperlink>
        </w:p>
        <w:p w14:paraId="14EDB824" w14:textId="77777777" w:rsidR="005417E1" w:rsidRPr="005417E1" w:rsidRDefault="00640308">
          <w:pPr>
            <w:pStyle w:val="TDC1"/>
            <w:tabs>
              <w:tab w:val="right" w:leader="dot" w:pos="9622"/>
            </w:tabs>
            <w:rPr>
              <w:rFonts w:asciiTheme="minorHAnsi" w:eastAsiaTheme="minorEastAsia" w:hAnsiTheme="minorHAnsi" w:cstheme="minorBidi"/>
              <w:noProof/>
              <w:color w:val="auto"/>
              <w:sz w:val="22"/>
              <w:lang w:val="es-EC" w:eastAsia="es-EC" w:bidi="ar-SA"/>
            </w:rPr>
          </w:pPr>
          <w:hyperlink w:anchor="_Toc134440615" w:history="1">
            <w:r w:rsidR="005417E1" w:rsidRPr="005417E1">
              <w:rPr>
                <w:rStyle w:val="Hipervnculo"/>
                <w:rFonts w:eastAsia="Times New Roman" w:cs="Times New Roman"/>
                <w:bCs/>
                <w:noProof/>
              </w:rPr>
              <w:t>Bibliografía</w:t>
            </w:r>
            <w:r w:rsidR="005417E1" w:rsidRPr="005417E1">
              <w:rPr>
                <w:noProof/>
                <w:webHidden/>
              </w:rPr>
              <w:tab/>
            </w:r>
            <w:r w:rsidR="005417E1" w:rsidRPr="005417E1">
              <w:rPr>
                <w:noProof/>
                <w:webHidden/>
              </w:rPr>
              <w:fldChar w:fldCharType="begin"/>
            </w:r>
            <w:r w:rsidR="005417E1" w:rsidRPr="005417E1">
              <w:rPr>
                <w:noProof/>
                <w:webHidden/>
              </w:rPr>
              <w:instrText xml:space="preserve"> PAGEREF _Toc134440615 \h </w:instrText>
            </w:r>
            <w:r w:rsidR="005417E1" w:rsidRPr="005417E1">
              <w:rPr>
                <w:noProof/>
                <w:webHidden/>
              </w:rPr>
            </w:r>
            <w:r w:rsidR="005417E1" w:rsidRPr="005417E1">
              <w:rPr>
                <w:noProof/>
                <w:webHidden/>
              </w:rPr>
              <w:fldChar w:fldCharType="separate"/>
            </w:r>
            <w:r w:rsidR="00C16F2B">
              <w:rPr>
                <w:noProof/>
                <w:webHidden/>
              </w:rPr>
              <w:t>10</w:t>
            </w:r>
            <w:r w:rsidR="005417E1" w:rsidRPr="005417E1">
              <w:rPr>
                <w:noProof/>
                <w:webHidden/>
              </w:rPr>
              <w:fldChar w:fldCharType="end"/>
            </w:r>
          </w:hyperlink>
        </w:p>
        <w:p w14:paraId="5C4837B6" w14:textId="77777777" w:rsidR="00853AE5" w:rsidRPr="00853AE5" w:rsidRDefault="00853AE5" w:rsidP="00853AE5">
          <w:pPr>
            <w:widowControl w:val="0"/>
            <w:autoSpaceDE w:val="0"/>
            <w:autoSpaceDN w:val="0"/>
            <w:spacing w:after="200"/>
            <w:jc w:val="both"/>
            <w:rPr>
              <w:rFonts w:ascii="Century Gothic" w:eastAsia="Century Gothic" w:hAnsi="Century Gothic" w:cs="Century Gothic"/>
              <w:color w:val="404040"/>
              <w:sz w:val="20"/>
              <w:szCs w:val="22"/>
              <w:lang w:val="es-ES" w:eastAsia="es-ES" w:bidi="es-ES"/>
            </w:rPr>
          </w:pPr>
          <w:r w:rsidRPr="005417E1">
            <w:rPr>
              <w:rFonts w:ascii="Century Gothic" w:eastAsia="Century Gothic" w:hAnsi="Century Gothic" w:cs="Century Gothic"/>
              <w:bCs/>
              <w:color w:val="404040" w:themeColor="text1" w:themeTint="BF"/>
              <w:sz w:val="20"/>
              <w:szCs w:val="22"/>
              <w:lang w:val="es-ES" w:eastAsia="es-ES" w:bidi="es-ES"/>
            </w:rPr>
            <w:fldChar w:fldCharType="end"/>
          </w:r>
        </w:p>
      </w:sdtContent>
    </w:sdt>
    <w:p w14:paraId="598E1FC0" w14:textId="77777777" w:rsidR="00853AE5" w:rsidRPr="00166C37" w:rsidRDefault="00853AE5" w:rsidP="00853AE5">
      <w:pPr>
        <w:widowControl w:val="0"/>
        <w:autoSpaceDE w:val="0"/>
        <w:autoSpaceDN w:val="0"/>
        <w:spacing w:after="200"/>
        <w:jc w:val="both"/>
        <w:rPr>
          <w:rFonts w:ascii="Century Gothic" w:eastAsia="Century Gothic" w:hAnsi="Century Gothic" w:cs="Century Gothic"/>
          <w:b/>
          <w:color w:val="0094B4"/>
          <w:sz w:val="28"/>
          <w:szCs w:val="28"/>
          <w:lang w:val="es-ES" w:eastAsia="es-ES" w:bidi="es-ES"/>
        </w:rPr>
      </w:pPr>
      <w:r w:rsidRPr="00166C37">
        <w:rPr>
          <w:rFonts w:ascii="Century Gothic" w:eastAsia="Century Gothic" w:hAnsi="Century Gothic" w:cs="Century Gothic"/>
          <w:b/>
          <w:color w:val="0094B4"/>
          <w:sz w:val="28"/>
          <w:szCs w:val="28"/>
          <w:lang w:val="es-ES" w:eastAsia="es-ES" w:bidi="es-ES"/>
        </w:rPr>
        <w:t>LISTA DE GRÁFICOS</w:t>
      </w:r>
    </w:p>
    <w:p w14:paraId="01D562BB" w14:textId="6F1629EC" w:rsidR="00F47D50" w:rsidRPr="00F47D50" w:rsidRDefault="00853AE5">
      <w:pPr>
        <w:pStyle w:val="Tabladeilustraciones"/>
        <w:tabs>
          <w:tab w:val="right" w:leader="dot" w:pos="9622"/>
        </w:tabs>
        <w:rPr>
          <w:rFonts w:asciiTheme="minorHAnsi" w:eastAsiaTheme="minorEastAsia" w:hAnsiTheme="minorHAnsi" w:cstheme="minorBidi"/>
          <w:noProof/>
          <w:color w:val="404040" w:themeColor="text1" w:themeTint="BF"/>
          <w:sz w:val="22"/>
          <w:lang w:val="es-EC" w:eastAsia="es-EC" w:bidi="ar-SA"/>
        </w:rPr>
      </w:pPr>
      <w:r w:rsidRPr="00F47D50">
        <w:rPr>
          <w:b/>
          <w:color w:val="404040" w:themeColor="text1" w:themeTint="BF"/>
          <w:sz w:val="28"/>
          <w:szCs w:val="28"/>
        </w:rPr>
        <w:fldChar w:fldCharType="begin"/>
      </w:r>
      <w:r w:rsidRPr="00F47D50">
        <w:rPr>
          <w:b/>
          <w:color w:val="404040" w:themeColor="text1" w:themeTint="BF"/>
          <w:sz w:val="28"/>
          <w:szCs w:val="28"/>
        </w:rPr>
        <w:instrText xml:space="preserve"> TOC \h \z \c "Gráfico " </w:instrText>
      </w:r>
      <w:r w:rsidRPr="00F47D50">
        <w:rPr>
          <w:b/>
          <w:color w:val="404040" w:themeColor="text1" w:themeTint="BF"/>
          <w:sz w:val="28"/>
          <w:szCs w:val="28"/>
        </w:rPr>
        <w:fldChar w:fldCharType="separate"/>
      </w:r>
      <w:hyperlink w:anchor="_Toc134440767" w:history="1">
        <w:r w:rsidR="00F47D50" w:rsidRPr="00F47D50">
          <w:rPr>
            <w:rStyle w:val="Hipervnculo"/>
            <w:b/>
            <w:bCs/>
            <w:noProof/>
            <w:color w:val="404040" w:themeColor="text1" w:themeTint="BF"/>
          </w:rPr>
          <w:t xml:space="preserve">Gráfico  1. </w:t>
        </w:r>
        <w:r w:rsidR="00F47D50" w:rsidRPr="00F47D50">
          <w:rPr>
            <w:rStyle w:val="Hipervnculo"/>
            <w:bCs/>
            <w:noProof/>
            <w:color w:val="404040" w:themeColor="text1" w:themeTint="BF"/>
          </w:rPr>
          <w:t>Edificaciones a construir serie 2013 - 2022.</w:t>
        </w:r>
        <w:r w:rsidR="00F47D50" w:rsidRPr="00F47D50">
          <w:rPr>
            <w:noProof/>
            <w:webHidden/>
            <w:color w:val="404040" w:themeColor="text1" w:themeTint="BF"/>
          </w:rPr>
          <w:tab/>
        </w:r>
        <w:r w:rsidR="00F47D50" w:rsidRPr="00F47D50">
          <w:rPr>
            <w:noProof/>
            <w:webHidden/>
            <w:color w:val="404040" w:themeColor="text1" w:themeTint="BF"/>
          </w:rPr>
          <w:fldChar w:fldCharType="begin"/>
        </w:r>
        <w:r w:rsidR="00F47D50" w:rsidRPr="00F47D50">
          <w:rPr>
            <w:noProof/>
            <w:webHidden/>
            <w:color w:val="404040" w:themeColor="text1" w:themeTint="BF"/>
          </w:rPr>
          <w:instrText xml:space="preserve"> PAGEREF _Toc134440767 \h </w:instrText>
        </w:r>
        <w:r w:rsidR="00F47D50" w:rsidRPr="00F47D50">
          <w:rPr>
            <w:noProof/>
            <w:webHidden/>
            <w:color w:val="404040" w:themeColor="text1" w:themeTint="BF"/>
          </w:rPr>
        </w:r>
        <w:r w:rsidR="00F47D50" w:rsidRPr="00F47D50">
          <w:rPr>
            <w:noProof/>
            <w:webHidden/>
            <w:color w:val="404040" w:themeColor="text1" w:themeTint="BF"/>
          </w:rPr>
          <w:fldChar w:fldCharType="separate"/>
        </w:r>
        <w:r w:rsidR="00C16F2B">
          <w:rPr>
            <w:noProof/>
            <w:webHidden/>
            <w:color w:val="404040" w:themeColor="text1" w:themeTint="BF"/>
          </w:rPr>
          <w:t>6</w:t>
        </w:r>
        <w:r w:rsidR="00F47D50" w:rsidRPr="00F47D50">
          <w:rPr>
            <w:noProof/>
            <w:webHidden/>
            <w:color w:val="404040" w:themeColor="text1" w:themeTint="BF"/>
          </w:rPr>
          <w:fldChar w:fldCharType="end"/>
        </w:r>
      </w:hyperlink>
    </w:p>
    <w:p w14:paraId="72395880" w14:textId="77777777" w:rsidR="00F47D50" w:rsidRPr="00F47D50" w:rsidRDefault="00640308">
      <w:pPr>
        <w:pStyle w:val="Tabladeilustraciones"/>
        <w:tabs>
          <w:tab w:val="right" w:leader="dot" w:pos="9622"/>
        </w:tabs>
        <w:rPr>
          <w:rFonts w:asciiTheme="minorHAnsi" w:eastAsiaTheme="minorEastAsia" w:hAnsiTheme="minorHAnsi" w:cstheme="minorBidi"/>
          <w:noProof/>
          <w:color w:val="404040" w:themeColor="text1" w:themeTint="BF"/>
          <w:sz w:val="22"/>
          <w:lang w:val="es-EC" w:eastAsia="es-EC" w:bidi="ar-SA"/>
        </w:rPr>
      </w:pPr>
      <w:hyperlink w:anchor="_Toc134440768" w:history="1">
        <w:r w:rsidR="00F47D50" w:rsidRPr="00F47D50">
          <w:rPr>
            <w:rStyle w:val="Hipervnculo"/>
            <w:b/>
            <w:bCs/>
            <w:noProof/>
            <w:color w:val="404040" w:themeColor="text1" w:themeTint="BF"/>
          </w:rPr>
          <w:t>Gráfico 2.</w:t>
        </w:r>
        <w:r w:rsidR="00F47D50" w:rsidRPr="00F47D50">
          <w:rPr>
            <w:rStyle w:val="Hipervnculo"/>
            <w:bCs/>
            <w:noProof/>
            <w:color w:val="404040" w:themeColor="text1" w:themeTint="BF"/>
          </w:rPr>
          <w:t xml:space="preserve"> Edificaciones a construir por principales cantones.</w:t>
        </w:r>
        <w:r w:rsidR="00F47D50" w:rsidRPr="00F47D50">
          <w:rPr>
            <w:noProof/>
            <w:webHidden/>
            <w:color w:val="404040" w:themeColor="text1" w:themeTint="BF"/>
          </w:rPr>
          <w:tab/>
        </w:r>
        <w:r w:rsidR="00F47D50" w:rsidRPr="00F47D50">
          <w:rPr>
            <w:noProof/>
            <w:webHidden/>
            <w:color w:val="404040" w:themeColor="text1" w:themeTint="BF"/>
          </w:rPr>
          <w:fldChar w:fldCharType="begin"/>
        </w:r>
        <w:r w:rsidR="00F47D50" w:rsidRPr="00F47D50">
          <w:rPr>
            <w:noProof/>
            <w:webHidden/>
            <w:color w:val="404040" w:themeColor="text1" w:themeTint="BF"/>
          </w:rPr>
          <w:instrText xml:space="preserve"> PAGEREF _Toc134440768 \h </w:instrText>
        </w:r>
        <w:r w:rsidR="00F47D50" w:rsidRPr="00F47D50">
          <w:rPr>
            <w:noProof/>
            <w:webHidden/>
            <w:color w:val="404040" w:themeColor="text1" w:themeTint="BF"/>
          </w:rPr>
        </w:r>
        <w:r w:rsidR="00F47D50" w:rsidRPr="00F47D50">
          <w:rPr>
            <w:noProof/>
            <w:webHidden/>
            <w:color w:val="404040" w:themeColor="text1" w:themeTint="BF"/>
          </w:rPr>
          <w:fldChar w:fldCharType="separate"/>
        </w:r>
        <w:r w:rsidR="00C16F2B">
          <w:rPr>
            <w:noProof/>
            <w:webHidden/>
            <w:color w:val="404040" w:themeColor="text1" w:themeTint="BF"/>
          </w:rPr>
          <w:t>7</w:t>
        </w:r>
        <w:r w:rsidR="00F47D50" w:rsidRPr="00F47D50">
          <w:rPr>
            <w:noProof/>
            <w:webHidden/>
            <w:color w:val="404040" w:themeColor="text1" w:themeTint="BF"/>
          </w:rPr>
          <w:fldChar w:fldCharType="end"/>
        </w:r>
      </w:hyperlink>
    </w:p>
    <w:p w14:paraId="1D052C07" w14:textId="77777777" w:rsidR="00F47D50" w:rsidRPr="00F47D50" w:rsidRDefault="00640308">
      <w:pPr>
        <w:pStyle w:val="Tabladeilustraciones"/>
        <w:tabs>
          <w:tab w:val="right" w:leader="dot" w:pos="9622"/>
        </w:tabs>
        <w:rPr>
          <w:rFonts w:asciiTheme="minorHAnsi" w:eastAsiaTheme="minorEastAsia" w:hAnsiTheme="minorHAnsi" w:cstheme="minorBidi"/>
          <w:noProof/>
          <w:color w:val="404040" w:themeColor="text1" w:themeTint="BF"/>
          <w:sz w:val="22"/>
          <w:lang w:val="es-EC" w:eastAsia="es-EC" w:bidi="ar-SA"/>
        </w:rPr>
      </w:pPr>
      <w:hyperlink w:anchor="_Toc134440769" w:history="1">
        <w:r w:rsidR="00F47D50" w:rsidRPr="00F47D50">
          <w:rPr>
            <w:rStyle w:val="Hipervnculo"/>
            <w:b/>
            <w:bCs/>
            <w:noProof/>
            <w:color w:val="404040" w:themeColor="text1" w:themeTint="BF"/>
          </w:rPr>
          <w:t xml:space="preserve">Gráfico 3. </w:t>
        </w:r>
        <w:r w:rsidR="00F47D50" w:rsidRPr="00F47D50">
          <w:rPr>
            <w:rStyle w:val="Hipervnculo"/>
            <w:bCs/>
            <w:noProof/>
            <w:color w:val="404040" w:themeColor="text1" w:themeTint="BF"/>
          </w:rPr>
          <w:t>Número de viviendas a construir por principales cantones.</w:t>
        </w:r>
        <w:r w:rsidR="00F47D50" w:rsidRPr="00F47D50">
          <w:rPr>
            <w:noProof/>
            <w:webHidden/>
            <w:color w:val="404040" w:themeColor="text1" w:themeTint="BF"/>
          </w:rPr>
          <w:tab/>
        </w:r>
        <w:r w:rsidR="00F47D50" w:rsidRPr="00F47D50">
          <w:rPr>
            <w:noProof/>
            <w:webHidden/>
            <w:color w:val="404040" w:themeColor="text1" w:themeTint="BF"/>
          </w:rPr>
          <w:fldChar w:fldCharType="begin"/>
        </w:r>
        <w:r w:rsidR="00F47D50" w:rsidRPr="00F47D50">
          <w:rPr>
            <w:noProof/>
            <w:webHidden/>
            <w:color w:val="404040" w:themeColor="text1" w:themeTint="BF"/>
          </w:rPr>
          <w:instrText xml:space="preserve"> PAGEREF _Toc134440769 \h </w:instrText>
        </w:r>
        <w:r w:rsidR="00F47D50" w:rsidRPr="00F47D50">
          <w:rPr>
            <w:noProof/>
            <w:webHidden/>
            <w:color w:val="404040" w:themeColor="text1" w:themeTint="BF"/>
          </w:rPr>
        </w:r>
        <w:r w:rsidR="00F47D50" w:rsidRPr="00F47D50">
          <w:rPr>
            <w:noProof/>
            <w:webHidden/>
            <w:color w:val="404040" w:themeColor="text1" w:themeTint="BF"/>
          </w:rPr>
          <w:fldChar w:fldCharType="separate"/>
        </w:r>
        <w:r w:rsidR="00C16F2B">
          <w:rPr>
            <w:noProof/>
            <w:webHidden/>
            <w:color w:val="404040" w:themeColor="text1" w:themeTint="BF"/>
          </w:rPr>
          <w:t>7</w:t>
        </w:r>
        <w:r w:rsidR="00F47D50" w:rsidRPr="00F47D50">
          <w:rPr>
            <w:noProof/>
            <w:webHidden/>
            <w:color w:val="404040" w:themeColor="text1" w:themeTint="BF"/>
          </w:rPr>
          <w:fldChar w:fldCharType="end"/>
        </w:r>
      </w:hyperlink>
    </w:p>
    <w:p w14:paraId="6A76C6F5" w14:textId="77777777" w:rsidR="00F47D50" w:rsidRPr="00F47D50" w:rsidRDefault="00640308">
      <w:pPr>
        <w:pStyle w:val="Tabladeilustraciones"/>
        <w:tabs>
          <w:tab w:val="right" w:leader="dot" w:pos="9622"/>
        </w:tabs>
        <w:rPr>
          <w:rFonts w:asciiTheme="minorHAnsi" w:eastAsiaTheme="minorEastAsia" w:hAnsiTheme="minorHAnsi" w:cstheme="minorBidi"/>
          <w:noProof/>
          <w:color w:val="404040" w:themeColor="text1" w:themeTint="BF"/>
          <w:sz w:val="22"/>
          <w:lang w:val="es-EC" w:eastAsia="es-EC" w:bidi="ar-SA"/>
        </w:rPr>
      </w:pPr>
      <w:hyperlink w:anchor="_Toc134440770" w:history="1">
        <w:r w:rsidR="00F47D50" w:rsidRPr="00F47D50">
          <w:rPr>
            <w:rStyle w:val="Hipervnculo"/>
            <w:b/>
            <w:bCs/>
            <w:noProof/>
            <w:color w:val="404040" w:themeColor="text1" w:themeTint="BF"/>
          </w:rPr>
          <w:t>Gráfico 4.</w:t>
        </w:r>
        <w:r w:rsidR="00F47D50" w:rsidRPr="00F47D50">
          <w:rPr>
            <w:rStyle w:val="Hipervnculo"/>
            <w:bCs/>
            <w:noProof/>
            <w:color w:val="404040" w:themeColor="text1" w:themeTint="BF"/>
          </w:rPr>
          <w:t xml:space="preserve"> Número de edificaciones a construir por rangos de área total por m</w:t>
        </w:r>
        <w:r w:rsidR="00F47D50" w:rsidRPr="00F47D50">
          <w:rPr>
            <w:rStyle w:val="Hipervnculo"/>
            <w:bCs/>
            <w:noProof/>
            <w:color w:val="404040" w:themeColor="text1" w:themeTint="BF"/>
            <w:vertAlign w:val="superscript"/>
          </w:rPr>
          <w:t>2</w:t>
        </w:r>
        <w:r w:rsidR="00F47D50" w:rsidRPr="00F47D50">
          <w:rPr>
            <w:rStyle w:val="Hipervnculo"/>
            <w:bCs/>
            <w:noProof/>
            <w:color w:val="404040" w:themeColor="text1" w:themeTint="BF"/>
          </w:rPr>
          <w:t>.</w:t>
        </w:r>
        <w:r w:rsidR="00F47D50" w:rsidRPr="00F47D50">
          <w:rPr>
            <w:noProof/>
            <w:webHidden/>
            <w:color w:val="404040" w:themeColor="text1" w:themeTint="BF"/>
          </w:rPr>
          <w:tab/>
        </w:r>
        <w:r w:rsidR="00F47D50" w:rsidRPr="00F47D50">
          <w:rPr>
            <w:noProof/>
            <w:webHidden/>
            <w:color w:val="404040" w:themeColor="text1" w:themeTint="BF"/>
          </w:rPr>
          <w:fldChar w:fldCharType="begin"/>
        </w:r>
        <w:r w:rsidR="00F47D50" w:rsidRPr="00F47D50">
          <w:rPr>
            <w:noProof/>
            <w:webHidden/>
            <w:color w:val="404040" w:themeColor="text1" w:themeTint="BF"/>
          </w:rPr>
          <w:instrText xml:space="preserve"> PAGEREF _Toc134440770 \h </w:instrText>
        </w:r>
        <w:r w:rsidR="00F47D50" w:rsidRPr="00F47D50">
          <w:rPr>
            <w:noProof/>
            <w:webHidden/>
            <w:color w:val="404040" w:themeColor="text1" w:themeTint="BF"/>
          </w:rPr>
        </w:r>
        <w:r w:rsidR="00F47D50" w:rsidRPr="00F47D50">
          <w:rPr>
            <w:noProof/>
            <w:webHidden/>
            <w:color w:val="404040" w:themeColor="text1" w:themeTint="BF"/>
          </w:rPr>
          <w:fldChar w:fldCharType="separate"/>
        </w:r>
        <w:r w:rsidR="00C16F2B">
          <w:rPr>
            <w:noProof/>
            <w:webHidden/>
            <w:color w:val="404040" w:themeColor="text1" w:themeTint="BF"/>
          </w:rPr>
          <w:t>7</w:t>
        </w:r>
        <w:r w:rsidR="00F47D50" w:rsidRPr="00F47D50">
          <w:rPr>
            <w:noProof/>
            <w:webHidden/>
            <w:color w:val="404040" w:themeColor="text1" w:themeTint="BF"/>
          </w:rPr>
          <w:fldChar w:fldCharType="end"/>
        </w:r>
      </w:hyperlink>
    </w:p>
    <w:p w14:paraId="69BB8A9B" w14:textId="77777777" w:rsidR="00F47D50" w:rsidRPr="00F47D50" w:rsidRDefault="00640308">
      <w:pPr>
        <w:pStyle w:val="Tabladeilustraciones"/>
        <w:tabs>
          <w:tab w:val="right" w:leader="dot" w:pos="9622"/>
        </w:tabs>
        <w:rPr>
          <w:rFonts w:asciiTheme="minorHAnsi" w:eastAsiaTheme="minorEastAsia" w:hAnsiTheme="minorHAnsi" w:cstheme="minorBidi"/>
          <w:noProof/>
          <w:color w:val="404040" w:themeColor="text1" w:themeTint="BF"/>
          <w:sz w:val="22"/>
          <w:lang w:val="es-EC" w:eastAsia="es-EC" w:bidi="ar-SA"/>
        </w:rPr>
      </w:pPr>
      <w:hyperlink w:anchor="_Toc134440771" w:history="1">
        <w:r w:rsidR="00F47D50" w:rsidRPr="00F47D50">
          <w:rPr>
            <w:rStyle w:val="Hipervnculo"/>
            <w:b/>
            <w:bCs/>
            <w:noProof/>
            <w:color w:val="404040" w:themeColor="text1" w:themeTint="BF"/>
          </w:rPr>
          <w:t>Gráfico 5</w:t>
        </w:r>
        <w:r w:rsidR="00F47D50" w:rsidRPr="00F47D50">
          <w:rPr>
            <w:rStyle w:val="Hipervnculo"/>
            <w:bCs/>
            <w:noProof/>
            <w:color w:val="404040" w:themeColor="text1" w:themeTint="BF"/>
          </w:rPr>
          <w:t>. Área de construcción por vivienda, según cantones en metros cuadrados (superficie mediana).</w:t>
        </w:r>
        <w:r w:rsidR="00F47D50" w:rsidRPr="00F47D50">
          <w:rPr>
            <w:noProof/>
            <w:webHidden/>
            <w:color w:val="404040" w:themeColor="text1" w:themeTint="BF"/>
          </w:rPr>
          <w:tab/>
        </w:r>
        <w:r w:rsidR="00F47D50" w:rsidRPr="00F47D50">
          <w:rPr>
            <w:noProof/>
            <w:webHidden/>
            <w:color w:val="404040" w:themeColor="text1" w:themeTint="BF"/>
          </w:rPr>
          <w:fldChar w:fldCharType="begin"/>
        </w:r>
        <w:r w:rsidR="00F47D50" w:rsidRPr="00F47D50">
          <w:rPr>
            <w:noProof/>
            <w:webHidden/>
            <w:color w:val="404040" w:themeColor="text1" w:themeTint="BF"/>
          </w:rPr>
          <w:instrText xml:space="preserve"> PAGEREF _Toc134440771 \h </w:instrText>
        </w:r>
        <w:r w:rsidR="00F47D50" w:rsidRPr="00F47D50">
          <w:rPr>
            <w:noProof/>
            <w:webHidden/>
            <w:color w:val="404040" w:themeColor="text1" w:themeTint="BF"/>
          </w:rPr>
        </w:r>
        <w:r w:rsidR="00F47D50" w:rsidRPr="00F47D50">
          <w:rPr>
            <w:noProof/>
            <w:webHidden/>
            <w:color w:val="404040" w:themeColor="text1" w:themeTint="BF"/>
          </w:rPr>
          <w:fldChar w:fldCharType="separate"/>
        </w:r>
        <w:r w:rsidR="00C16F2B">
          <w:rPr>
            <w:noProof/>
            <w:webHidden/>
            <w:color w:val="404040" w:themeColor="text1" w:themeTint="BF"/>
          </w:rPr>
          <w:t>7</w:t>
        </w:r>
        <w:r w:rsidR="00F47D50" w:rsidRPr="00F47D50">
          <w:rPr>
            <w:noProof/>
            <w:webHidden/>
            <w:color w:val="404040" w:themeColor="text1" w:themeTint="BF"/>
          </w:rPr>
          <w:fldChar w:fldCharType="end"/>
        </w:r>
      </w:hyperlink>
    </w:p>
    <w:p w14:paraId="5AC141D6" w14:textId="4053226B" w:rsidR="00F47D50" w:rsidRPr="00F47D50" w:rsidRDefault="00640308">
      <w:pPr>
        <w:pStyle w:val="Tabladeilustraciones"/>
        <w:tabs>
          <w:tab w:val="right" w:leader="dot" w:pos="9622"/>
        </w:tabs>
        <w:rPr>
          <w:rFonts w:asciiTheme="minorHAnsi" w:eastAsiaTheme="minorEastAsia" w:hAnsiTheme="minorHAnsi" w:cstheme="minorBidi"/>
          <w:noProof/>
          <w:color w:val="404040" w:themeColor="text1" w:themeTint="BF"/>
          <w:sz w:val="22"/>
          <w:lang w:val="es-EC" w:eastAsia="es-EC" w:bidi="ar-SA"/>
        </w:rPr>
      </w:pPr>
      <w:hyperlink w:anchor="_Toc134440772" w:history="1">
        <w:r w:rsidR="00F47D50" w:rsidRPr="00F47D50">
          <w:rPr>
            <w:rStyle w:val="Hipervnculo"/>
            <w:b/>
            <w:noProof/>
            <w:color w:val="404040" w:themeColor="text1" w:themeTint="BF"/>
          </w:rPr>
          <w:t>Gráfico 6.</w:t>
        </w:r>
        <w:r w:rsidR="00F47D50" w:rsidRPr="00F47D50">
          <w:rPr>
            <w:rStyle w:val="Hipervnculo"/>
            <w:noProof/>
            <w:color w:val="404040" w:themeColor="text1" w:themeTint="BF"/>
          </w:rPr>
          <w:t xml:space="preserve"> Porcentaje de edificaciones a construir según material de construcción por etapas de la obra.  </w:t>
        </w:r>
        <w:r w:rsidR="00F47D50" w:rsidRPr="00F47D50">
          <w:rPr>
            <w:noProof/>
            <w:webHidden/>
            <w:color w:val="404040" w:themeColor="text1" w:themeTint="BF"/>
          </w:rPr>
          <w:tab/>
        </w:r>
        <w:r w:rsidR="00F47D50" w:rsidRPr="00F47D50">
          <w:rPr>
            <w:noProof/>
            <w:webHidden/>
            <w:color w:val="404040" w:themeColor="text1" w:themeTint="BF"/>
          </w:rPr>
          <w:fldChar w:fldCharType="begin"/>
        </w:r>
        <w:r w:rsidR="00F47D50" w:rsidRPr="00F47D50">
          <w:rPr>
            <w:noProof/>
            <w:webHidden/>
            <w:color w:val="404040" w:themeColor="text1" w:themeTint="BF"/>
          </w:rPr>
          <w:instrText xml:space="preserve"> PAGEREF _Toc134440772 \h </w:instrText>
        </w:r>
        <w:r w:rsidR="00F47D50" w:rsidRPr="00F47D50">
          <w:rPr>
            <w:noProof/>
            <w:webHidden/>
            <w:color w:val="404040" w:themeColor="text1" w:themeTint="BF"/>
          </w:rPr>
        </w:r>
        <w:r w:rsidR="00F47D50" w:rsidRPr="00F47D50">
          <w:rPr>
            <w:noProof/>
            <w:webHidden/>
            <w:color w:val="404040" w:themeColor="text1" w:themeTint="BF"/>
          </w:rPr>
          <w:fldChar w:fldCharType="separate"/>
        </w:r>
        <w:r w:rsidR="00C16F2B">
          <w:rPr>
            <w:noProof/>
            <w:webHidden/>
            <w:color w:val="404040" w:themeColor="text1" w:themeTint="BF"/>
          </w:rPr>
          <w:t>8</w:t>
        </w:r>
        <w:r w:rsidR="00F47D50" w:rsidRPr="00F47D50">
          <w:rPr>
            <w:noProof/>
            <w:webHidden/>
            <w:color w:val="404040" w:themeColor="text1" w:themeTint="BF"/>
          </w:rPr>
          <w:fldChar w:fldCharType="end"/>
        </w:r>
      </w:hyperlink>
    </w:p>
    <w:p w14:paraId="43078D4D" w14:textId="77777777" w:rsidR="00F47D50" w:rsidRPr="00F47D50" w:rsidRDefault="00640308">
      <w:pPr>
        <w:pStyle w:val="Tabladeilustraciones"/>
        <w:tabs>
          <w:tab w:val="right" w:leader="dot" w:pos="9622"/>
        </w:tabs>
        <w:rPr>
          <w:rFonts w:asciiTheme="minorHAnsi" w:eastAsiaTheme="minorEastAsia" w:hAnsiTheme="minorHAnsi" w:cstheme="minorBidi"/>
          <w:noProof/>
          <w:color w:val="404040" w:themeColor="text1" w:themeTint="BF"/>
          <w:sz w:val="22"/>
          <w:lang w:val="es-EC" w:eastAsia="es-EC" w:bidi="ar-SA"/>
        </w:rPr>
      </w:pPr>
      <w:hyperlink w:anchor="_Toc134440773" w:history="1">
        <w:r w:rsidR="00F47D50" w:rsidRPr="00F47D50">
          <w:rPr>
            <w:rStyle w:val="Hipervnculo"/>
            <w:b/>
            <w:noProof/>
            <w:color w:val="404040" w:themeColor="text1" w:themeTint="BF"/>
          </w:rPr>
          <w:t xml:space="preserve">Gráfico 7. </w:t>
        </w:r>
        <w:r w:rsidR="00F47D50" w:rsidRPr="00F47D50">
          <w:rPr>
            <w:rStyle w:val="Hipervnculo"/>
            <w:bCs/>
            <w:noProof/>
            <w:color w:val="404040" w:themeColor="text1" w:themeTint="BF"/>
          </w:rPr>
          <w:t>Porcentaje de participación de edificaciones a construir, por tipo de obra.</w:t>
        </w:r>
        <w:r w:rsidR="00F47D50" w:rsidRPr="00F47D50">
          <w:rPr>
            <w:noProof/>
            <w:webHidden/>
            <w:color w:val="404040" w:themeColor="text1" w:themeTint="BF"/>
          </w:rPr>
          <w:tab/>
        </w:r>
        <w:r w:rsidR="00F47D50" w:rsidRPr="00F47D50">
          <w:rPr>
            <w:noProof/>
            <w:webHidden/>
            <w:color w:val="404040" w:themeColor="text1" w:themeTint="BF"/>
          </w:rPr>
          <w:fldChar w:fldCharType="begin"/>
        </w:r>
        <w:r w:rsidR="00F47D50" w:rsidRPr="00F47D50">
          <w:rPr>
            <w:noProof/>
            <w:webHidden/>
            <w:color w:val="404040" w:themeColor="text1" w:themeTint="BF"/>
          </w:rPr>
          <w:instrText xml:space="preserve"> PAGEREF _Toc134440773 \h </w:instrText>
        </w:r>
        <w:r w:rsidR="00F47D50" w:rsidRPr="00F47D50">
          <w:rPr>
            <w:noProof/>
            <w:webHidden/>
            <w:color w:val="404040" w:themeColor="text1" w:themeTint="BF"/>
          </w:rPr>
        </w:r>
        <w:r w:rsidR="00F47D50" w:rsidRPr="00F47D50">
          <w:rPr>
            <w:noProof/>
            <w:webHidden/>
            <w:color w:val="404040" w:themeColor="text1" w:themeTint="BF"/>
          </w:rPr>
          <w:fldChar w:fldCharType="separate"/>
        </w:r>
        <w:r w:rsidR="00C16F2B">
          <w:rPr>
            <w:noProof/>
            <w:webHidden/>
            <w:color w:val="404040" w:themeColor="text1" w:themeTint="BF"/>
          </w:rPr>
          <w:t>8</w:t>
        </w:r>
        <w:r w:rsidR="00F47D50" w:rsidRPr="00F47D50">
          <w:rPr>
            <w:noProof/>
            <w:webHidden/>
            <w:color w:val="404040" w:themeColor="text1" w:themeTint="BF"/>
          </w:rPr>
          <w:fldChar w:fldCharType="end"/>
        </w:r>
      </w:hyperlink>
    </w:p>
    <w:p w14:paraId="13C4A5A8" w14:textId="77777777" w:rsidR="00F47D50" w:rsidRPr="00F47D50" w:rsidRDefault="00640308">
      <w:pPr>
        <w:pStyle w:val="Tabladeilustraciones"/>
        <w:tabs>
          <w:tab w:val="right" w:leader="dot" w:pos="9622"/>
        </w:tabs>
        <w:rPr>
          <w:rFonts w:asciiTheme="minorHAnsi" w:eastAsiaTheme="minorEastAsia" w:hAnsiTheme="minorHAnsi" w:cstheme="minorBidi"/>
          <w:noProof/>
          <w:color w:val="404040" w:themeColor="text1" w:themeTint="BF"/>
          <w:sz w:val="22"/>
          <w:lang w:val="es-EC" w:eastAsia="es-EC" w:bidi="ar-SA"/>
        </w:rPr>
      </w:pPr>
      <w:hyperlink w:anchor="_Toc134440774" w:history="1">
        <w:r w:rsidR="00F47D50" w:rsidRPr="00F47D50">
          <w:rPr>
            <w:rStyle w:val="Hipervnculo"/>
            <w:b/>
            <w:noProof/>
            <w:color w:val="404040" w:themeColor="text1" w:themeTint="BF"/>
          </w:rPr>
          <w:t xml:space="preserve">Gráfico 8. </w:t>
        </w:r>
        <w:r w:rsidR="00F47D50" w:rsidRPr="00F47D50">
          <w:rPr>
            <w:rStyle w:val="Hipervnculo"/>
            <w:bCs/>
            <w:noProof/>
            <w:color w:val="404040" w:themeColor="text1" w:themeTint="BF"/>
          </w:rPr>
          <w:t>Participación según el uso de las edificaciones a construir.</w:t>
        </w:r>
        <w:r w:rsidR="00F47D50" w:rsidRPr="00F47D50">
          <w:rPr>
            <w:noProof/>
            <w:webHidden/>
            <w:color w:val="404040" w:themeColor="text1" w:themeTint="BF"/>
          </w:rPr>
          <w:tab/>
        </w:r>
        <w:r w:rsidR="00F47D50" w:rsidRPr="00F47D50">
          <w:rPr>
            <w:noProof/>
            <w:webHidden/>
            <w:color w:val="404040" w:themeColor="text1" w:themeTint="BF"/>
          </w:rPr>
          <w:fldChar w:fldCharType="begin"/>
        </w:r>
        <w:r w:rsidR="00F47D50" w:rsidRPr="00F47D50">
          <w:rPr>
            <w:noProof/>
            <w:webHidden/>
            <w:color w:val="404040" w:themeColor="text1" w:themeTint="BF"/>
          </w:rPr>
          <w:instrText xml:space="preserve"> PAGEREF _Toc134440774 \h </w:instrText>
        </w:r>
        <w:r w:rsidR="00F47D50" w:rsidRPr="00F47D50">
          <w:rPr>
            <w:noProof/>
            <w:webHidden/>
            <w:color w:val="404040" w:themeColor="text1" w:themeTint="BF"/>
          </w:rPr>
        </w:r>
        <w:r w:rsidR="00F47D50" w:rsidRPr="00F47D50">
          <w:rPr>
            <w:noProof/>
            <w:webHidden/>
            <w:color w:val="404040" w:themeColor="text1" w:themeTint="BF"/>
          </w:rPr>
          <w:fldChar w:fldCharType="separate"/>
        </w:r>
        <w:r w:rsidR="00C16F2B">
          <w:rPr>
            <w:noProof/>
            <w:webHidden/>
            <w:color w:val="404040" w:themeColor="text1" w:themeTint="BF"/>
          </w:rPr>
          <w:t>8</w:t>
        </w:r>
        <w:r w:rsidR="00F47D50" w:rsidRPr="00F47D50">
          <w:rPr>
            <w:noProof/>
            <w:webHidden/>
            <w:color w:val="404040" w:themeColor="text1" w:themeTint="BF"/>
          </w:rPr>
          <w:fldChar w:fldCharType="end"/>
        </w:r>
      </w:hyperlink>
    </w:p>
    <w:p w14:paraId="7A13D9F8" w14:textId="77777777" w:rsidR="00F47D50" w:rsidRPr="00F47D50" w:rsidRDefault="00640308">
      <w:pPr>
        <w:pStyle w:val="Tabladeilustraciones"/>
        <w:tabs>
          <w:tab w:val="right" w:leader="dot" w:pos="9622"/>
        </w:tabs>
        <w:rPr>
          <w:rFonts w:asciiTheme="minorHAnsi" w:eastAsiaTheme="minorEastAsia" w:hAnsiTheme="minorHAnsi" w:cstheme="minorBidi"/>
          <w:noProof/>
          <w:color w:val="404040" w:themeColor="text1" w:themeTint="BF"/>
          <w:sz w:val="22"/>
          <w:lang w:val="es-EC" w:eastAsia="es-EC" w:bidi="ar-SA"/>
        </w:rPr>
      </w:pPr>
      <w:hyperlink w:anchor="_Toc134440775" w:history="1">
        <w:r w:rsidR="00F47D50" w:rsidRPr="00F47D50">
          <w:rPr>
            <w:rStyle w:val="Hipervnculo"/>
            <w:b/>
            <w:noProof/>
            <w:color w:val="404040" w:themeColor="text1" w:themeTint="BF"/>
          </w:rPr>
          <w:t>Gráfico 9.</w:t>
        </w:r>
        <w:r w:rsidR="00F47D50" w:rsidRPr="00F47D50">
          <w:rPr>
            <w:rStyle w:val="Hipervnculo"/>
            <w:noProof/>
            <w:color w:val="404040" w:themeColor="text1" w:themeTint="BF"/>
          </w:rPr>
          <w:t xml:space="preserve"> Porcentaje de edificaciones a construir por recursos provenientes de préstamos.</w:t>
        </w:r>
        <w:r w:rsidR="00F47D50" w:rsidRPr="00F47D50">
          <w:rPr>
            <w:noProof/>
            <w:webHidden/>
            <w:color w:val="404040" w:themeColor="text1" w:themeTint="BF"/>
          </w:rPr>
          <w:tab/>
        </w:r>
        <w:r w:rsidR="00F47D50" w:rsidRPr="00F47D50">
          <w:rPr>
            <w:noProof/>
            <w:webHidden/>
            <w:color w:val="404040" w:themeColor="text1" w:themeTint="BF"/>
          </w:rPr>
          <w:fldChar w:fldCharType="begin"/>
        </w:r>
        <w:r w:rsidR="00F47D50" w:rsidRPr="00F47D50">
          <w:rPr>
            <w:noProof/>
            <w:webHidden/>
            <w:color w:val="404040" w:themeColor="text1" w:themeTint="BF"/>
          </w:rPr>
          <w:instrText xml:space="preserve"> PAGEREF _Toc134440775 \h </w:instrText>
        </w:r>
        <w:r w:rsidR="00F47D50" w:rsidRPr="00F47D50">
          <w:rPr>
            <w:noProof/>
            <w:webHidden/>
            <w:color w:val="404040" w:themeColor="text1" w:themeTint="BF"/>
          </w:rPr>
        </w:r>
        <w:r w:rsidR="00F47D50" w:rsidRPr="00F47D50">
          <w:rPr>
            <w:noProof/>
            <w:webHidden/>
            <w:color w:val="404040" w:themeColor="text1" w:themeTint="BF"/>
          </w:rPr>
          <w:fldChar w:fldCharType="separate"/>
        </w:r>
        <w:r w:rsidR="00C16F2B">
          <w:rPr>
            <w:noProof/>
            <w:webHidden/>
            <w:color w:val="404040" w:themeColor="text1" w:themeTint="BF"/>
          </w:rPr>
          <w:t>8</w:t>
        </w:r>
        <w:r w:rsidR="00F47D50" w:rsidRPr="00F47D50">
          <w:rPr>
            <w:noProof/>
            <w:webHidden/>
            <w:color w:val="404040" w:themeColor="text1" w:themeTint="BF"/>
          </w:rPr>
          <w:fldChar w:fldCharType="end"/>
        </w:r>
      </w:hyperlink>
    </w:p>
    <w:p w14:paraId="669E0B48" w14:textId="77777777" w:rsidR="00F47D50" w:rsidRPr="00F47D50" w:rsidRDefault="00640308">
      <w:pPr>
        <w:pStyle w:val="Tabladeilustraciones"/>
        <w:tabs>
          <w:tab w:val="right" w:leader="dot" w:pos="9622"/>
        </w:tabs>
        <w:rPr>
          <w:rFonts w:asciiTheme="minorHAnsi" w:eastAsiaTheme="minorEastAsia" w:hAnsiTheme="minorHAnsi" w:cstheme="minorBidi"/>
          <w:noProof/>
          <w:color w:val="404040" w:themeColor="text1" w:themeTint="BF"/>
          <w:sz w:val="22"/>
          <w:lang w:val="es-EC" w:eastAsia="es-EC" w:bidi="ar-SA"/>
        </w:rPr>
      </w:pPr>
      <w:hyperlink w:anchor="_Toc134440776" w:history="1">
        <w:r w:rsidR="00F47D50" w:rsidRPr="00F47D50">
          <w:rPr>
            <w:rStyle w:val="Hipervnculo"/>
            <w:b/>
            <w:noProof/>
            <w:color w:val="404040" w:themeColor="text1" w:themeTint="BF"/>
          </w:rPr>
          <w:t>Gráfico 10.</w:t>
        </w:r>
        <w:r w:rsidR="00F47D50" w:rsidRPr="00F47D50">
          <w:rPr>
            <w:rStyle w:val="Hipervnculo"/>
            <w:noProof/>
            <w:color w:val="404040" w:themeColor="text1" w:themeTint="BF"/>
          </w:rPr>
          <w:t xml:space="preserve"> Viviendas a construir por cada mil habitantes en países de la región (Año 2022).</w:t>
        </w:r>
        <w:r w:rsidR="00F47D50" w:rsidRPr="00F47D50">
          <w:rPr>
            <w:noProof/>
            <w:webHidden/>
            <w:color w:val="404040" w:themeColor="text1" w:themeTint="BF"/>
          </w:rPr>
          <w:tab/>
        </w:r>
        <w:r w:rsidR="00F47D50" w:rsidRPr="00F47D50">
          <w:rPr>
            <w:noProof/>
            <w:webHidden/>
            <w:color w:val="404040" w:themeColor="text1" w:themeTint="BF"/>
          </w:rPr>
          <w:fldChar w:fldCharType="begin"/>
        </w:r>
        <w:r w:rsidR="00F47D50" w:rsidRPr="00F47D50">
          <w:rPr>
            <w:noProof/>
            <w:webHidden/>
            <w:color w:val="404040" w:themeColor="text1" w:themeTint="BF"/>
          </w:rPr>
          <w:instrText xml:space="preserve"> PAGEREF _Toc134440776 \h </w:instrText>
        </w:r>
        <w:r w:rsidR="00F47D50" w:rsidRPr="00F47D50">
          <w:rPr>
            <w:noProof/>
            <w:webHidden/>
            <w:color w:val="404040" w:themeColor="text1" w:themeTint="BF"/>
          </w:rPr>
        </w:r>
        <w:r w:rsidR="00F47D50" w:rsidRPr="00F47D50">
          <w:rPr>
            <w:noProof/>
            <w:webHidden/>
            <w:color w:val="404040" w:themeColor="text1" w:themeTint="BF"/>
          </w:rPr>
          <w:fldChar w:fldCharType="separate"/>
        </w:r>
        <w:r w:rsidR="00C16F2B">
          <w:rPr>
            <w:noProof/>
            <w:webHidden/>
            <w:color w:val="404040" w:themeColor="text1" w:themeTint="BF"/>
          </w:rPr>
          <w:t>9</w:t>
        </w:r>
        <w:r w:rsidR="00F47D50" w:rsidRPr="00F47D50">
          <w:rPr>
            <w:noProof/>
            <w:webHidden/>
            <w:color w:val="404040" w:themeColor="text1" w:themeTint="BF"/>
          </w:rPr>
          <w:fldChar w:fldCharType="end"/>
        </w:r>
      </w:hyperlink>
    </w:p>
    <w:p w14:paraId="5823C3AA" w14:textId="77777777" w:rsidR="00F47D50" w:rsidRPr="00F47D50" w:rsidRDefault="00640308">
      <w:pPr>
        <w:pStyle w:val="Tabladeilustraciones"/>
        <w:tabs>
          <w:tab w:val="right" w:leader="dot" w:pos="9622"/>
        </w:tabs>
        <w:rPr>
          <w:rFonts w:asciiTheme="minorHAnsi" w:eastAsiaTheme="minorEastAsia" w:hAnsiTheme="minorHAnsi" w:cstheme="minorBidi"/>
          <w:noProof/>
          <w:color w:val="404040" w:themeColor="text1" w:themeTint="BF"/>
          <w:sz w:val="22"/>
          <w:lang w:val="es-EC" w:eastAsia="es-EC" w:bidi="ar-SA"/>
        </w:rPr>
      </w:pPr>
      <w:hyperlink w:anchor="_Toc134440777" w:history="1">
        <w:r w:rsidR="00F47D50" w:rsidRPr="00F47D50">
          <w:rPr>
            <w:rStyle w:val="Hipervnculo"/>
            <w:b/>
            <w:bCs/>
            <w:noProof/>
            <w:color w:val="404040" w:themeColor="text1" w:themeTint="BF"/>
          </w:rPr>
          <w:t>Gráfico 11.</w:t>
        </w:r>
        <w:r w:rsidR="00F47D50" w:rsidRPr="00F47D50">
          <w:rPr>
            <w:rStyle w:val="Hipervnculo"/>
            <w:bCs/>
            <w:noProof/>
            <w:color w:val="404040" w:themeColor="text1" w:themeTint="BF"/>
          </w:rPr>
          <w:t xml:space="preserve"> Área a construir por cada 100 habitantes en países de la región (metros cuadrados).</w:t>
        </w:r>
        <w:r w:rsidR="00F47D50" w:rsidRPr="00F47D50">
          <w:rPr>
            <w:noProof/>
            <w:webHidden/>
            <w:color w:val="404040" w:themeColor="text1" w:themeTint="BF"/>
          </w:rPr>
          <w:tab/>
        </w:r>
        <w:r w:rsidR="00F47D50" w:rsidRPr="00F47D50">
          <w:rPr>
            <w:noProof/>
            <w:webHidden/>
            <w:color w:val="404040" w:themeColor="text1" w:themeTint="BF"/>
          </w:rPr>
          <w:fldChar w:fldCharType="begin"/>
        </w:r>
        <w:r w:rsidR="00F47D50" w:rsidRPr="00F47D50">
          <w:rPr>
            <w:noProof/>
            <w:webHidden/>
            <w:color w:val="404040" w:themeColor="text1" w:themeTint="BF"/>
          </w:rPr>
          <w:instrText xml:space="preserve"> PAGEREF _Toc134440777 \h </w:instrText>
        </w:r>
        <w:r w:rsidR="00F47D50" w:rsidRPr="00F47D50">
          <w:rPr>
            <w:noProof/>
            <w:webHidden/>
            <w:color w:val="404040" w:themeColor="text1" w:themeTint="BF"/>
          </w:rPr>
        </w:r>
        <w:r w:rsidR="00F47D50" w:rsidRPr="00F47D50">
          <w:rPr>
            <w:noProof/>
            <w:webHidden/>
            <w:color w:val="404040" w:themeColor="text1" w:themeTint="BF"/>
          </w:rPr>
          <w:fldChar w:fldCharType="separate"/>
        </w:r>
        <w:r w:rsidR="00C16F2B">
          <w:rPr>
            <w:noProof/>
            <w:webHidden/>
            <w:color w:val="404040" w:themeColor="text1" w:themeTint="BF"/>
          </w:rPr>
          <w:t>9</w:t>
        </w:r>
        <w:r w:rsidR="00F47D50" w:rsidRPr="00F47D50">
          <w:rPr>
            <w:noProof/>
            <w:webHidden/>
            <w:color w:val="404040" w:themeColor="text1" w:themeTint="BF"/>
          </w:rPr>
          <w:fldChar w:fldCharType="end"/>
        </w:r>
      </w:hyperlink>
    </w:p>
    <w:p w14:paraId="2A541E1F" w14:textId="77777777" w:rsidR="00853AE5" w:rsidRPr="00853AE5" w:rsidRDefault="00853AE5" w:rsidP="00853AE5">
      <w:pPr>
        <w:widowControl w:val="0"/>
        <w:autoSpaceDE w:val="0"/>
        <w:autoSpaceDN w:val="0"/>
        <w:spacing w:after="200"/>
        <w:jc w:val="both"/>
        <w:rPr>
          <w:rFonts w:ascii="Century Gothic" w:eastAsia="Century Gothic" w:hAnsi="Century Gothic" w:cs="Century Gothic"/>
          <w:b/>
          <w:color w:val="404040"/>
          <w:sz w:val="28"/>
          <w:szCs w:val="28"/>
          <w:lang w:val="es-ES" w:eastAsia="es-ES" w:bidi="es-ES"/>
        </w:rPr>
      </w:pPr>
      <w:r w:rsidRPr="00F47D50">
        <w:rPr>
          <w:rFonts w:ascii="Century Gothic" w:eastAsia="Century Gothic" w:hAnsi="Century Gothic" w:cs="Century Gothic"/>
          <w:b/>
          <w:color w:val="404040" w:themeColor="text1" w:themeTint="BF"/>
          <w:sz w:val="28"/>
          <w:szCs w:val="28"/>
          <w:lang w:val="es-ES" w:eastAsia="es-ES" w:bidi="es-ES"/>
        </w:rPr>
        <w:fldChar w:fldCharType="end"/>
      </w:r>
    </w:p>
    <w:p w14:paraId="78144BD9" w14:textId="77777777" w:rsidR="00853AE5" w:rsidRPr="00166C37" w:rsidRDefault="00853AE5" w:rsidP="00853AE5">
      <w:pPr>
        <w:widowControl w:val="0"/>
        <w:autoSpaceDE w:val="0"/>
        <w:autoSpaceDN w:val="0"/>
        <w:spacing w:after="200"/>
        <w:jc w:val="both"/>
        <w:rPr>
          <w:rFonts w:ascii="Century Gothic" w:eastAsia="Century Gothic" w:hAnsi="Century Gothic" w:cs="Century Gothic"/>
          <w:b/>
          <w:color w:val="0094B4"/>
          <w:sz w:val="28"/>
          <w:szCs w:val="28"/>
          <w:lang w:val="es-ES" w:eastAsia="es-ES" w:bidi="es-ES"/>
        </w:rPr>
      </w:pPr>
      <w:r w:rsidRPr="00166C37">
        <w:rPr>
          <w:rFonts w:ascii="Century Gothic" w:eastAsia="Century Gothic" w:hAnsi="Century Gothic" w:cs="Century Gothic"/>
          <w:b/>
          <w:color w:val="0094B4"/>
          <w:sz w:val="28"/>
          <w:szCs w:val="28"/>
          <w:lang w:val="es-ES" w:eastAsia="es-ES" w:bidi="es-ES"/>
        </w:rPr>
        <w:t>LISTA DE TABLAS</w:t>
      </w:r>
    </w:p>
    <w:p w14:paraId="20F70651" w14:textId="77777777" w:rsidR="00F47D50" w:rsidRPr="00F47D50" w:rsidRDefault="00853AE5">
      <w:pPr>
        <w:pStyle w:val="Tabladeilustraciones"/>
        <w:tabs>
          <w:tab w:val="right" w:leader="dot" w:pos="9622"/>
        </w:tabs>
        <w:rPr>
          <w:rFonts w:asciiTheme="minorHAnsi" w:eastAsiaTheme="minorEastAsia" w:hAnsiTheme="minorHAnsi" w:cstheme="minorBidi"/>
          <w:noProof/>
          <w:color w:val="404040" w:themeColor="text1" w:themeTint="BF"/>
          <w:sz w:val="22"/>
          <w:lang w:val="es-EC" w:eastAsia="es-EC" w:bidi="ar-SA"/>
        </w:rPr>
      </w:pPr>
      <w:r w:rsidRPr="00F47D50">
        <w:rPr>
          <w:color w:val="404040" w:themeColor="text1" w:themeTint="BF"/>
        </w:rPr>
        <w:fldChar w:fldCharType="begin"/>
      </w:r>
      <w:r w:rsidRPr="00F47D50">
        <w:rPr>
          <w:color w:val="404040" w:themeColor="text1" w:themeTint="BF"/>
        </w:rPr>
        <w:instrText xml:space="preserve"> TOC \h \z \c "Tabla" </w:instrText>
      </w:r>
      <w:r w:rsidRPr="00F47D50">
        <w:rPr>
          <w:color w:val="404040" w:themeColor="text1" w:themeTint="BF"/>
        </w:rPr>
        <w:fldChar w:fldCharType="separate"/>
      </w:r>
      <w:hyperlink w:anchor="_Toc134440861" w:history="1">
        <w:r w:rsidR="00F47D50" w:rsidRPr="00F47D50">
          <w:rPr>
            <w:rStyle w:val="Hipervnculo"/>
            <w:b/>
            <w:bCs/>
            <w:noProof/>
            <w:color w:val="404040" w:themeColor="text1" w:themeTint="BF"/>
          </w:rPr>
          <w:t>Tabla 1.</w:t>
        </w:r>
        <w:r w:rsidR="00F47D50" w:rsidRPr="00F47D50">
          <w:rPr>
            <w:rStyle w:val="Hipervnculo"/>
            <w:bCs/>
            <w:noProof/>
            <w:color w:val="404040" w:themeColor="text1" w:themeTint="BF"/>
          </w:rPr>
          <w:t xml:space="preserve"> Número de edificaciones y viviendas a construir por regiones (2022).</w:t>
        </w:r>
        <w:r w:rsidR="00F47D50" w:rsidRPr="00F47D50">
          <w:rPr>
            <w:noProof/>
            <w:webHidden/>
            <w:color w:val="404040" w:themeColor="text1" w:themeTint="BF"/>
          </w:rPr>
          <w:tab/>
        </w:r>
        <w:r w:rsidR="00F47D50" w:rsidRPr="00F47D50">
          <w:rPr>
            <w:noProof/>
            <w:webHidden/>
            <w:color w:val="404040" w:themeColor="text1" w:themeTint="BF"/>
          </w:rPr>
          <w:fldChar w:fldCharType="begin"/>
        </w:r>
        <w:r w:rsidR="00F47D50" w:rsidRPr="00F47D50">
          <w:rPr>
            <w:noProof/>
            <w:webHidden/>
            <w:color w:val="404040" w:themeColor="text1" w:themeTint="BF"/>
          </w:rPr>
          <w:instrText xml:space="preserve"> PAGEREF _Toc134440861 \h </w:instrText>
        </w:r>
        <w:r w:rsidR="00F47D50" w:rsidRPr="00F47D50">
          <w:rPr>
            <w:noProof/>
            <w:webHidden/>
            <w:color w:val="404040" w:themeColor="text1" w:themeTint="BF"/>
          </w:rPr>
        </w:r>
        <w:r w:rsidR="00F47D50" w:rsidRPr="00F47D50">
          <w:rPr>
            <w:noProof/>
            <w:webHidden/>
            <w:color w:val="404040" w:themeColor="text1" w:themeTint="BF"/>
          </w:rPr>
          <w:fldChar w:fldCharType="separate"/>
        </w:r>
        <w:r w:rsidR="00C16F2B">
          <w:rPr>
            <w:noProof/>
            <w:webHidden/>
            <w:color w:val="404040" w:themeColor="text1" w:themeTint="BF"/>
          </w:rPr>
          <w:t>6</w:t>
        </w:r>
        <w:r w:rsidR="00F47D50" w:rsidRPr="00F47D50">
          <w:rPr>
            <w:noProof/>
            <w:webHidden/>
            <w:color w:val="404040" w:themeColor="text1" w:themeTint="BF"/>
          </w:rPr>
          <w:fldChar w:fldCharType="end"/>
        </w:r>
      </w:hyperlink>
    </w:p>
    <w:p w14:paraId="3FBA172F" w14:textId="77777777" w:rsidR="00F47D50" w:rsidRPr="00F47D50" w:rsidRDefault="00640308">
      <w:pPr>
        <w:pStyle w:val="Tabladeilustraciones"/>
        <w:tabs>
          <w:tab w:val="right" w:leader="dot" w:pos="9622"/>
        </w:tabs>
        <w:rPr>
          <w:rFonts w:asciiTheme="minorHAnsi" w:eastAsiaTheme="minorEastAsia" w:hAnsiTheme="minorHAnsi" w:cstheme="minorBidi"/>
          <w:noProof/>
          <w:color w:val="404040" w:themeColor="text1" w:themeTint="BF"/>
          <w:sz w:val="22"/>
          <w:lang w:val="es-EC" w:eastAsia="es-EC" w:bidi="ar-SA"/>
        </w:rPr>
      </w:pPr>
      <w:hyperlink w:anchor="_Toc134440862" w:history="1">
        <w:r w:rsidR="00F47D50" w:rsidRPr="00F47D50">
          <w:rPr>
            <w:rStyle w:val="Hipervnculo"/>
            <w:b/>
            <w:bCs/>
            <w:noProof/>
            <w:color w:val="404040" w:themeColor="text1" w:themeTint="BF"/>
          </w:rPr>
          <w:t>Tabla 2.</w:t>
        </w:r>
        <w:r w:rsidR="00F47D50" w:rsidRPr="00F47D50">
          <w:rPr>
            <w:rStyle w:val="Hipervnculo"/>
            <w:bCs/>
            <w:noProof/>
            <w:color w:val="404040" w:themeColor="text1" w:themeTint="BF"/>
          </w:rPr>
          <w:t xml:space="preserve"> </w:t>
        </w:r>
        <w:r w:rsidR="00F47D50" w:rsidRPr="00F47D50">
          <w:rPr>
            <w:rStyle w:val="Hipervnculo"/>
            <w:noProof/>
            <w:color w:val="404040" w:themeColor="text1" w:themeTint="BF"/>
          </w:rPr>
          <w:t>Caracterización de superficie y áreas a construir.</w:t>
        </w:r>
        <w:r w:rsidR="00F47D50" w:rsidRPr="00F47D50">
          <w:rPr>
            <w:noProof/>
            <w:webHidden/>
            <w:color w:val="404040" w:themeColor="text1" w:themeTint="BF"/>
          </w:rPr>
          <w:tab/>
        </w:r>
        <w:r w:rsidR="00F47D50" w:rsidRPr="00F47D50">
          <w:rPr>
            <w:noProof/>
            <w:webHidden/>
            <w:color w:val="404040" w:themeColor="text1" w:themeTint="BF"/>
          </w:rPr>
          <w:fldChar w:fldCharType="begin"/>
        </w:r>
        <w:r w:rsidR="00F47D50" w:rsidRPr="00F47D50">
          <w:rPr>
            <w:noProof/>
            <w:webHidden/>
            <w:color w:val="404040" w:themeColor="text1" w:themeTint="BF"/>
          </w:rPr>
          <w:instrText xml:space="preserve"> PAGEREF _Toc134440862 \h </w:instrText>
        </w:r>
        <w:r w:rsidR="00F47D50" w:rsidRPr="00F47D50">
          <w:rPr>
            <w:noProof/>
            <w:webHidden/>
            <w:color w:val="404040" w:themeColor="text1" w:themeTint="BF"/>
          </w:rPr>
        </w:r>
        <w:r w:rsidR="00F47D50" w:rsidRPr="00F47D50">
          <w:rPr>
            <w:noProof/>
            <w:webHidden/>
            <w:color w:val="404040" w:themeColor="text1" w:themeTint="BF"/>
          </w:rPr>
          <w:fldChar w:fldCharType="separate"/>
        </w:r>
        <w:r w:rsidR="00C16F2B">
          <w:rPr>
            <w:noProof/>
            <w:webHidden/>
            <w:color w:val="404040" w:themeColor="text1" w:themeTint="BF"/>
          </w:rPr>
          <w:t>7</w:t>
        </w:r>
        <w:r w:rsidR="00F47D50" w:rsidRPr="00F47D50">
          <w:rPr>
            <w:noProof/>
            <w:webHidden/>
            <w:color w:val="404040" w:themeColor="text1" w:themeTint="BF"/>
          </w:rPr>
          <w:fldChar w:fldCharType="end"/>
        </w:r>
      </w:hyperlink>
    </w:p>
    <w:p w14:paraId="61184408" w14:textId="77777777" w:rsidR="00F47D50" w:rsidRPr="00F47D50" w:rsidRDefault="00640308">
      <w:pPr>
        <w:pStyle w:val="Tabladeilustraciones"/>
        <w:tabs>
          <w:tab w:val="right" w:leader="dot" w:pos="9622"/>
        </w:tabs>
        <w:rPr>
          <w:rFonts w:asciiTheme="minorHAnsi" w:eastAsiaTheme="minorEastAsia" w:hAnsiTheme="minorHAnsi" w:cstheme="minorBidi"/>
          <w:noProof/>
          <w:color w:val="404040" w:themeColor="text1" w:themeTint="BF"/>
          <w:sz w:val="22"/>
          <w:lang w:val="es-EC" w:eastAsia="es-EC" w:bidi="ar-SA"/>
        </w:rPr>
      </w:pPr>
      <w:hyperlink w:anchor="_Toc134440863" w:history="1">
        <w:r w:rsidR="00F47D50" w:rsidRPr="00F47D50">
          <w:rPr>
            <w:rStyle w:val="Hipervnculo"/>
            <w:b/>
            <w:noProof/>
            <w:color w:val="404040" w:themeColor="text1" w:themeTint="BF"/>
          </w:rPr>
          <w:t>Tabla 3.</w:t>
        </w:r>
        <w:r w:rsidR="00F47D50" w:rsidRPr="00F47D50">
          <w:rPr>
            <w:rStyle w:val="Hipervnculo"/>
            <w:noProof/>
            <w:color w:val="404040" w:themeColor="text1" w:themeTint="BF"/>
          </w:rPr>
          <w:t xml:space="preserve"> Resumen de indicadores, por principales cantones, 2022.</w:t>
        </w:r>
        <w:r w:rsidR="00F47D50" w:rsidRPr="00F47D50">
          <w:rPr>
            <w:noProof/>
            <w:webHidden/>
            <w:color w:val="404040" w:themeColor="text1" w:themeTint="BF"/>
          </w:rPr>
          <w:tab/>
        </w:r>
        <w:r w:rsidR="00F47D50" w:rsidRPr="00F47D50">
          <w:rPr>
            <w:noProof/>
            <w:webHidden/>
            <w:color w:val="404040" w:themeColor="text1" w:themeTint="BF"/>
          </w:rPr>
          <w:fldChar w:fldCharType="begin"/>
        </w:r>
        <w:r w:rsidR="00F47D50" w:rsidRPr="00F47D50">
          <w:rPr>
            <w:noProof/>
            <w:webHidden/>
            <w:color w:val="404040" w:themeColor="text1" w:themeTint="BF"/>
          </w:rPr>
          <w:instrText xml:space="preserve"> PAGEREF _Toc134440863 \h </w:instrText>
        </w:r>
        <w:r w:rsidR="00F47D50" w:rsidRPr="00F47D50">
          <w:rPr>
            <w:noProof/>
            <w:webHidden/>
            <w:color w:val="404040" w:themeColor="text1" w:themeTint="BF"/>
          </w:rPr>
        </w:r>
        <w:r w:rsidR="00F47D50" w:rsidRPr="00F47D50">
          <w:rPr>
            <w:noProof/>
            <w:webHidden/>
            <w:color w:val="404040" w:themeColor="text1" w:themeTint="BF"/>
          </w:rPr>
          <w:fldChar w:fldCharType="separate"/>
        </w:r>
        <w:r w:rsidR="00C16F2B">
          <w:rPr>
            <w:noProof/>
            <w:webHidden/>
            <w:color w:val="404040" w:themeColor="text1" w:themeTint="BF"/>
          </w:rPr>
          <w:t>9</w:t>
        </w:r>
        <w:r w:rsidR="00F47D50" w:rsidRPr="00F47D50">
          <w:rPr>
            <w:noProof/>
            <w:webHidden/>
            <w:color w:val="404040" w:themeColor="text1" w:themeTint="BF"/>
          </w:rPr>
          <w:fldChar w:fldCharType="end"/>
        </w:r>
      </w:hyperlink>
    </w:p>
    <w:p w14:paraId="7AF6DE90" w14:textId="77777777" w:rsidR="00F47D50" w:rsidRPr="00F47D50" w:rsidRDefault="00640308">
      <w:pPr>
        <w:pStyle w:val="Tabladeilustraciones"/>
        <w:tabs>
          <w:tab w:val="right" w:leader="dot" w:pos="9622"/>
        </w:tabs>
        <w:rPr>
          <w:rFonts w:asciiTheme="minorHAnsi" w:eastAsiaTheme="minorEastAsia" w:hAnsiTheme="minorHAnsi" w:cstheme="minorBidi"/>
          <w:noProof/>
          <w:color w:val="404040" w:themeColor="text1" w:themeTint="BF"/>
          <w:sz w:val="22"/>
          <w:lang w:val="es-EC" w:eastAsia="es-EC" w:bidi="ar-SA"/>
        </w:rPr>
      </w:pPr>
      <w:hyperlink w:anchor="_Toc134440864" w:history="1">
        <w:r w:rsidR="00F47D50" w:rsidRPr="00F47D50">
          <w:rPr>
            <w:rStyle w:val="Hipervnculo"/>
            <w:b/>
            <w:noProof/>
            <w:color w:val="404040" w:themeColor="text1" w:themeTint="BF"/>
          </w:rPr>
          <w:t>Tabla 4.</w:t>
        </w:r>
        <w:r w:rsidR="00F47D50" w:rsidRPr="00F47D50">
          <w:rPr>
            <w:rStyle w:val="Hipervnculo"/>
            <w:noProof/>
            <w:color w:val="404040" w:themeColor="text1" w:themeTint="BF"/>
          </w:rPr>
          <w:t xml:space="preserve"> Número de permisos de construcción, viviendas y área a construir en países de la región. Año 2022.</w:t>
        </w:r>
        <w:r w:rsidR="00F47D50" w:rsidRPr="00F47D50">
          <w:rPr>
            <w:noProof/>
            <w:webHidden/>
            <w:color w:val="404040" w:themeColor="text1" w:themeTint="BF"/>
          </w:rPr>
          <w:tab/>
        </w:r>
        <w:r w:rsidR="00F47D50" w:rsidRPr="00F47D50">
          <w:rPr>
            <w:noProof/>
            <w:webHidden/>
            <w:color w:val="404040" w:themeColor="text1" w:themeTint="BF"/>
          </w:rPr>
          <w:fldChar w:fldCharType="begin"/>
        </w:r>
        <w:r w:rsidR="00F47D50" w:rsidRPr="00F47D50">
          <w:rPr>
            <w:noProof/>
            <w:webHidden/>
            <w:color w:val="404040" w:themeColor="text1" w:themeTint="BF"/>
          </w:rPr>
          <w:instrText xml:space="preserve"> PAGEREF _Toc134440864 \h </w:instrText>
        </w:r>
        <w:r w:rsidR="00F47D50" w:rsidRPr="00F47D50">
          <w:rPr>
            <w:noProof/>
            <w:webHidden/>
            <w:color w:val="404040" w:themeColor="text1" w:themeTint="BF"/>
          </w:rPr>
        </w:r>
        <w:r w:rsidR="00F47D50" w:rsidRPr="00F47D50">
          <w:rPr>
            <w:noProof/>
            <w:webHidden/>
            <w:color w:val="404040" w:themeColor="text1" w:themeTint="BF"/>
          </w:rPr>
          <w:fldChar w:fldCharType="separate"/>
        </w:r>
        <w:r w:rsidR="00C16F2B">
          <w:rPr>
            <w:noProof/>
            <w:webHidden/>
            <w:color w:val="404040" w:themeColor="text1" w:themeTint="BF"/>
          </w:rPr>
          <w:t>9</w:t>
        </w:r>
        <w:r w:rsidR="00F47D50" w:rsidRPr="00F47D50">
          <w:rPr>
            <w:noProof/>
            <w:webHidden/>
            <w:color w:val="404040" w:themeColor="text1" w:themeTint="BF"/>
          </w:rPr>
          <w:fldChar w:fldCharType="end"/>
        </w:r>
      </w:hyperlink>
    </w:p>
    <w:p w14:paraId="08D6E2D0" w14:textId="77777777" w:rsidR="00853AE5" w:rsidRPr="00853AE5" w:rsidRDefault="00853AE5" w:rsidP="00853AE5">
      <w:pPr>
        <w:widowControl w:val="0"/>
        <w:autoSpaceDE w:val="0"/>
        <w:autoSpaceDN w:val="0"/>
        <w:spacing w:after="200"/>
        <w:jc w:val="both"/>
        <w:rPr>
          <w:rFonts w:ascii="Century Gothic" w:eastAsia="Century Gothic" w:hAnsi="Century Gothic" w:cs="Century Gothic"/>
          <w:color w:val="404040"/>
          <w:sz w:val="20"/>
          <w:szCs w:val="22"/>
          <w:lang w:val="es-ES" w:eastAsia="es-ES" w:bidi="es-ES"/>
        </w:rPr>
        <w:sectPr w:rsidR="00853AE5" w:rsidRPr="00853AE5" w:rsidSect="00853AE5">
          <w:headerReference w:type="default" r:id="rId11"/>
          <w:footerReference w:type="even" r:id="rId12"/>
          <w:footerReference w:type="default" r:id="rId13"/>
          <w:headerReference w:type="first" r:id="rId14"/>
          <w:pgSz w:w="11900" w:h="16840"/>
          <w:pgMar w:top="1418" w:right="1134" w:bottom="1418" w:left="1134" w:header="709" w:footer="709" w:gutter="0"/>
          <w:cols w:space="720"/>
          <w:titlePg/>
          <w:docGrid w:linePitch="360"/>
        </w:sectPr>
      </w:pPr>
      <w:r w:rsidRPr="00F47D50">
        <w:rPr>
          <w:rFonts w:ascii="Century Gothic" w:eastAsia="Century Gothic" w:hAnsi="Century Gothic" w:cs="Century Gothic"/>
          <w:color w:val="404040" w:themeColor="text1" w:themeTint="BF"/>
          <w:sz w:val="20"/>
          <w:szCs w:val="22"/>
          <w:lang w:val="es-ES" w:eastAsia="es-ES" w:bidi="es-ES"/>
        </w:rPr>
        <w:fldChar w:fldCharType="end"/>
      </w:r>
    </w:p>
    <w:p w14:paraId="36C7EB1A" w14:textId="77777777" w:rsidR="00853AE5" w:rsidRPr="00853AE5" w:rsidRDefault="00853AE5" w:rsidP="00853AE5">
      <w:pPr>
        <w:keepNext/>
        <w:keepLines/>
        <w:widowControl w:val="0"/>
        <w:autoSpaceDE w:val="0"/>
        <w:autoSpaceDN w:val="0"/>
        <w:spacing w:after="240"/>
        <w:outlineLvl w:val="0"/>
        <w:rPr>
          <w:rFonts w:ascii="Century Gothic" w:eastAsia="Times New Roman" w:hAnsi="Century Gothic" w:cs="Times New Roman"/>
          <w:b/>
          <w:bCs/>
          <w:color w:val="404040"/>
          <w:sz w:val="28"/>
          <w:szCs w:val="28"/>
          <w:lang w:val="es-ES" w:eastAsia="es-ES" w:bidi="es-ES"/>
        </w:rPr>
      </w:pPr>
      <w:r w:rsidRPr="00853AE5">
        <w:rPr>
          <w:rFonts w:ascii="Century Gothic" w:eastAsia="Times New Roman" w:hAnsi="Century Gothic" w:cs="Times New Roman"/>
          <w:b/>
          <w:bCs/>
          <w:color w:val="404040"/>
          <w:sz w:val="28"/>
          <w:szCs w:val="28"/>
          <w:lang w:val="es-ES" w:eastAsia="es-ES" w:bidi="es-ES"/>
        </w:rPr>
        <w:br w:type="column"/>
      </w:r>
      <w:r w:rsidRPr="00853AE5">
        <w:rPr>
          <w:rFonts w:ascii="Century Gothic" w:eastAsia="Times New Roman" w:hAnsi="Century Gothic" w:cs="Times New Roman"/>
          <w:b/>
          <w:bCs/>
          <w:color w:val="595959"/>
          <w:sz w:val="28"/>
          <w:szCs w:val="28"/>
          <w:lang w:val="es-ES" w:eastAsia="es-ES" w:bidi="es-ES"/>
        </w:rPr>
        <w:br w:type="column"/>
      </w:r>
      <w:bookmarkStart w:id="1" w:name="_Toc134440602"/>
      <w:r w:rsidRPr="00166C37">
        <w:rPr>
          <w:rFonts w:ascii="Century Gothic" w:eastAsia="Times New Roman" w:hAnsi="Century Gothic" w:cs="Times New Roman"/>
          <w:b/>
          <w:bCs/>
          <w:color w:val="0094B4"/>
          <w:sz w:val="28"/>
          <w:szCs w:val="28"/>
          <w:lang w:val="es-ES" w:eastAsia="es-ES" w:bidi="es-ES"/>
        </w:rPr>
        <w:lastRenderedPageBreak/>
        <w:t>Resumen</w:t>
      </w:r>
      <w:bookmarkEnd w:id="1"/>
    </w:p>
    <w:p w14:paraId="2E931E5C" w14:textId="6F3DC2F8" w:rsidR="00853AE5" w:rsidRPr="00F9104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r w:rsidRPr="00F91047">
        <w:rPr>
          <w:rFonts w:ascii="Century Gothic" w:eastAsia="Century Gothic" w:hAnsi="Century Gothic" w:cs="Century Gothic"/>
          <w:color w:val="404040" w:themeColor="text1" w:themeTint="BF"/>
          <w:sz w:val="20"/>
          <w:szCs w:val="22"/>
          <w:lang w:val="es-ES" w:eastAsia="es-ES" w:bidi="es-ES"/>
        </w:rPr>
        <w:t>El Instituto Nacional de Estadística y Censos (INEC), tiene a bien difundir en el presente boletín los resultados de las Estadísticas de Edificaciones (ESED)</w:t>
      </w:r>
      <w:r w:rsidRPr="00F91047">
        <w:rPr>
          <w:rFonts w:ascii="Century Gothic" w:eastAsia="Century Gothic" w:hAnsi="Century Gothic" w:cs="Century Gothic"/>
          <w:color w:val="404040" w:themeColor="text1" w:themeTint="BF"/>
          <w:sz w:val="20"/>
          <w:szCs w:val="22"/>
          <w:vertAlign w:val="superscript"/>
          <w:lang w:val="es-ES" w:eastAsia="es-ES" w:bidi="es-ES"/>
        </w:rPr>
        <w:footnoteReference w:id="1"/>
      </w:r>
      <w:r w:rsidRPr="00F91047">
        <w:rPr>
          <w:rFonts w:ascii="Century Gothic" w:eastAsia="Century Gothic" w:hAnsi="Century Gothic" w:cs="Century Gothic"/>
          <w:color w:val="404040" w:themeColor="text1" w:themeTint="BF"/>
          <w:sz w:val="20"/>
          <w:szCs w:val="22"/>
          <w:lang w:val="es-ES" w:eastAsia="es-ES" w:bidi="es-ES"/>
        </w:rPr>
        <w:t>, correspondientes al período 202</w:t>
      </w:r>
      <w:r w:rsidR="0005325D" w:rsidRPr="00F91047">
        <w:rPr>
          <w:rFonts w:ascii="Century Gothic" w:eastAsia="Century Gothic" w:hAnsi="Century Gothic" w:cs="Century Gothic"/>
          <w:color w:val="404040" w:themeColor="text1" w:themeTint="BF"/>
          <w:sz w:val="20"/>
          <w:szCs w:val="22"/>
          <w:lang w:val="es-ES" w:eastAsia="es-ES" w:bidi="es-ES"/>
        </w:rPr>
        <w:t>2</w:t>
      </w:r>
      <w:r w:rsidRPr="00F91047">
        <w:rPr>
          <w:rFonts w:ascii="Century Gothic" w:eastAsia="Century Gothic" w:hAnsi="Century Gothic" w:cs="Century Gothic"/>
          <w:color w:val="404040" w:themeColor="text1" w:themeTint="BF"/>
          <w:sz w:val="20"/>
          <w:szCs w:val="22"/>
          <w:lang w:val="es-ES" w:eastAsia="es-ES" w:bidi="es-ES"/>
        </w:rPr>
        <w:t>.</w:t>
      </w:r>
    </w:p>
    <w:p w14:paraId="5D008810" w14:textId="2CAB3CA5" w:rsidR="00853AE5" w:rsidRPr="00F9104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r w:rsidRPr="00F91047">
        <w:rPr>
          <w:rFonts w:ascii="Century Gothic" w:eastAsia="Century Gothic" w:hAnsi="Century Gothic" w:cs="Century Gothic"/>
          <w:color w:val="404040" w:themeColor="text1" w:themeTint="BF"/>
          <w:sz w:val="20"/>
          <w:szCs w:val="22"/>
          <w:lang w:val="es-ES" w:eastAsia="es-ES" w:bidi="es-ES"/>
        </w:rPr>
        <w:t>A través de los resultados de la ESED se puede caracterizar y medir el comportamiento del sector de la construcción y del mercado inmobiliario. Así para el año 202</w:t>
      </w:r>
      <w:r w:rsidR="0005325D" w:rsidRPr="00F91047">
        <w:rPr>
          <w:rFonts w:ascii="Century Gothic" w:eastAsia="Century Gothic" w:hAnsi="Century Gothic" w:cs="Century Gothic"/>
          <w:color w:val="404040" w:themeColor="text1" w:themeTint="BF"/>
          <w:sz w:val="20"/>
          <w:szCs w:val="22"/>
          <w:lang w:val="es-ES" w:eastAsia="es-ES" w:bidi="es-ES"/>
        </w:rPr>
        <w:t>2</w:t>
      </w:r>
      <w:r w:rsidRPr="00F91047">
        <w:rPr>
          <w:rFonts w:ascii="Century Gothic" w:eastAsia="Century Gothic" w:hAnsi="Century Gothic" w:cs="Century Gothic"/>
          <w:color w:val="404040" w:themeColor="text1" w:themeTint="BF"/>
          <w:sz w:val="20"/>
          <w:szCs w:val="22"/>
          <w:lang w:val="es-ES" w:eastAsia="es-ES" w:bidi="es-ES"/>
        </w:rPr>
        <w:t xml:space="preserve">, el </w:t>
      </w:r>
      <w:r w:rsidRPr="00F91047">
        <w:rPr>
          <w:rFonts w:ascii="Century Gothic" w:eastAsia="Century Gothic" w:hAnsi="Century Gothic" w:cs="Century Gothic"/>
          <w:b/>
          <w:color w:val="404040" w:themeColor="text1" w:themeTint="BF"/>
          <w:sz w:val="20"/>
          <w:szCs w:val="22"/>
          <w:lang w:val="es-ES" w:eastAsia="es-ES" w:bidi="es-ES"/>
        </w:rPr>
        <w:t xml:space="preserve">número de edificaciones </w:t>
      </w:r>
      <w:r w:rsidR="00722DDD" w:rsidRPr="00F91047">
        <w:rPr>
          <w:rFonts w:ascii="Century Gothic" w:eastAsia="Century Gothic" w:hAnsi="Century Gothic" w:cs="Century Gothic"/>
          <w:color w:val="404040" w:themeColor="text1" w:themeTint="BF"/>
          <w:sz w:val="20"/>
          <w:szCs w:val="22"/>
          <w:lang w:val="es-ES" w:eastAsia="es-ES" w:bidi="es-ES"/>
        </w:rPr>
        <w:t>estimadas</w:t>
      </w:r>
      <w:r w:rsidRPr="00F91047">
        <w:rPr>
          <w:rFonts w:ascii="Century Gothic" w:eastAsia="Century Gothic" w:hAnsi="Century Gothic" w:cs="Century Gothic"/>
          <w:color w:val="404040" w:themeColor="text1" w:themeTint="BF"/>
          <w:sz w:val="20"/>
          <w:szCs w:val="22"/>
          <w:lang w:val="es-ES" w:eastAsia="es-ES" w:bidi="es-ES"/>
        </w:rPr>
        <w:t xml:space="preserve"> a construir a nivel nacional fue de </w:t>
      </w:r>
      <w:r w:rsidR="0005325D" w:rsidRPr="00F91047">
        <w:rPr>
          <w:rFonts w:ascii="Century Gothic" w:eastAsia="Century Gothic" w:hAnsi="Century Gothic" w:cs="Century Gothic"/>
          <w:b/>
          <w:color w:val="404040" w:themeColor="text1" w:themeTint="BF"/>
          <w:sz w:val="20"/>
          <w:szCs w:val="22"/>
          <w:lang w:val="es-ES" w:eastAsia="es-ES" w:bidi="es-ES"/>
        </w:rPr>
        <w:t>41.426</w:t>
      </w:r>
      <w:r w:rsidRPr="00F91047">
        <w:rPr>
          <w:rFonts w:ascii="Century Gothic" w:eastAsia="Century Gothic" w:hAnsi="Century Gothic" w:cs="Century Gothic"/>
          <w:color w:val="404040" w:themeColor="text1" w:themeTint="BF"/>
          <w:sz w:val="20"/>
          <w:szCs w:val="22"/>
          <w:lang w:val="es-ES" w:eastAsia="es-ES" w:bidi="es-ES"/>
        </w:rPr>
        <w:t xml:space="preserve">, un </w:t>
      </w:r>
      <w:r w:rsidR="00722DDD" w:rsidRPr="00F91047">
        <w:rPr>
          <w:rFonts w:ascii="Century Gothic" w:eastAsia="Century Gothic" w:hAnsi="Century Gothic" w:cs="Century Gothic"/>
          <w:color w:val="404040" w:themeColor="text1" w:themeTint="BF"/>
          <w:sz w:val="20"/>
          <w:szCs w:val="22"/>
          <w:lang w:val="es-ES" w:eastAsia="es-ES" w:bidi="es-ES"/>
        </w:rPr>
        <w:t>34</w:t>
      </w:r>
      <w:r w:rsidRPr="00F91047">
        <w:rPr>
          <w:rFonts w:ascii="Century Gothic" w:eastAsia="Century Gothic" w:hAnsi="Century Gothic" w:cs="Century Gothic"/>
          <w:color w:val="404040" w:themeColor="text1" w:themeTint="BF"/>
          <w:sz w:val="20"/>
          <w:szCs w:val="22"/>
          <w:lang w:val="es-ES" w:eastAsia="es-ES" w:bidi="es-ES"/>
        </w:rPr>
        <w:t>,</w:t>
      </w:r>
      <w:r w:rsidR="00722DDD" w:rsidRPr="00F91047">
        <w:rPr>
          <w:rFonts w:ascii="Century Gothic" w:eastAsia="Century Gothic" w:hAnsi="Century Gothic" w:cs="Century Gothic"/>
          <w:color w:val="404040" w:themeColor="text1" w:themeTint="BF"/>
          <w:sz w:val="20"/>
          <w:szCs w:val="22"/>
          <w:lang w:val="es-ES" w:eastAsia="es-ES" w:bidi="es-ES"/>
        </w:rPr>
        <w:t>1</w:t>
      </w:r>
      <w:r w:rsidRPr="00F91047">
        <w:rPr>
          <w:rFonts w:ascii="Century Gothic" w:eastAsia="Century Gothic" w:hAnsi="Century Gothic" w:cs="Century Gothic"/>
          <w:color w:val="404040" w:themeColor="text1" w:themeTint="BF"/>
          <w:sz w:val="20"/>
          <w:szCs w:val="22"/>
          <w:lang w:val="es-ES" w:eastAsia="es-ES" w:bidi="es-ES"/>
        </w:rPr>
        <w:t>% más en relación con el año 202</w:t>
      </w:r>
      <w:r w:rsidR="00E365E7">
        <w:rPr>
          <w:rFonts w:ascii="Century Gothic" w:eastAsia="Century Gothic" w:hAnsi="Century Gothic" w:cs="Century Gothic"/>
          <w:color w:val="404040" w:themeColor="text1" w:themeTint="BF"/>
          <w:sz w:val="20"/>
          <w:szCs w:val="22"/>
          <w:lang w:val="es-ES" w:eastAsia="es-ES" w:bidi="es-ES"/>
        </w:rPr>
        <w:t>1</w:t>
      </w:r>
      <w:r w:rsidRPr="00F91047">
        <w:rPr>
          <w:rFonts w:ascii="Century Gothic" w:eastAsia="Century Gothic" w:hAnsi="Century Gothic" w:cs="Century Gothic"/>
          <w:color w:val="404040" w:themeColor="text1" w:themeTint="BF"/>
          <w:sz w:val="20"/>
          <w:szCs w:val="22"/>
          <w:lang w:val="es-ES" w:eastAsia="es-ES" w:bidi="es-ES"/>
        </w:rPr>
        <w:t>.</w:t>
      </w:r>
    </w:p>
    <w:p w14:paraId="7870A314" w14:textId="3B407A79" w:rsidR="00853AE5" w:rsidRPr="00F9104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r w:rsidRPr="00F91047">
        <w:rPr>
          <w:rFonts w:ascii="Century Gothic" w:eastAsia="Century Gothic" w:hAnsi="Century Gothic" w:cs="Century Gothic"/>
          <w:color w:val="404040" w:themeColor="text1" w:themeTint="BF"/>
          <w:sz w:val="20"/>
          <w:szCs w:val="22"/>
          <w:lang w:val="es-ES" w:eastAsia="es-ES" w:bidi="es-ES"/>
        </w:rPr>
        <w:t xml:space="preserve">El </w:t>
      </w:r>
      <w:r w:rsidRPr="00F91047">
        <w:rPr>
          <w:rFonts w:ascii="Century Gothic" w:eastAsia="Century Gothic" w:hAnsi="Century Gothic" w:cs="Century Gothic"/>
          <w:b/>
          <w:color w:val="404040" w:themeColor="text1" w:themeTint="BF"/>
          <w:sz w:val="20"/>
          <w:szCs w:val="22"/>
          <w:lang w:val="es-ES" w:eastAsia="es-ES" w:bidi="es-ES"/>
        </w:rPr>
        <w:t xml:space="preserve">número de viviendas </w:t>
      </w:r>
      <w:r w:rsidRPr="00F91047">
        <w:rPr>
          <w:rFonts w:ascii="Century Gothic" w:eastAsia="Century Gothic" w:hAnsi="Century Gothic" w:cs="Century Gothic"/>
          <w:color w:val="404040" w:themeColor="text1" w:themeTint="BF"/>
          <w:sz w:val="20"/>
          <w:szCs w:val="22"/>
          <w:lang w:val="es-ES" w:eastAsia="es-ES" w:bidi="es-ES"/>
        </w:rPr>
        <w:t xml:space="preserve">proyectadas fue de </w:t>
      </w:r>
      <w:r w:rsidR="00722DDD" w:rsidRPr="00F91047">
        <w:rPr>
          <w:rFonts w:ascii="Century Gothic" w:eastAsia="Century Gothic" w:hAnsi="Century Gothic" w:cs="Century Gothic"/>
          <w:b/>
          <w:color w:val="404040" w:themeColor="text1" w:themeTint="BF"/>
          <w:sz w:val="20"/>
          <w:szCs w:val="22"/>
          <w:lang w:val="es-ES" w:eastAsia="es-ES" w:bidi="es-ES"/>
        </w:rPr>
        <w:t>48.006</w:t>
      </w:r>
      <w:r w:rsidRPr="00F91047">
        <w:rPr>
          <w:rFonts w:ascii="Century Gothic" w:eastAsia="Century Gothic" w:hAnsi="Century Gothic" w:cs="Century Gothic"/>
          <w:color w:val="404040" w:themeColor="text1" w:themeTint="BF"/>
          <w:sz w:val="20"/>
          <w:szCs w:val="22"/>
          <w:lang w:val="es-ES" w:eastAsia="es-ES" w:bidi="es-ES"/>
        </w:rPr>
        <w:t xml:space="preserve"> unidades habitacionales; la superficie total de terrenos prevista para levantar las edificaciones fue de </w:t>
      </w:r>
      <w:r w:rsidR="00722DDD" w:rsidRPr="00F91047">
        <w:rPr>
          <w:rFonts w:ascii="Century Gothic" w:eastAsia="Century Gothic" w:hAnsi="Century Gothic" w:cs="Century Gothic"/>
          <w:color w:val="404040" w:themeColor="text1" w:themeTint="BF"/>
          <w:sz w:val="20"/>
          <w:szCs w:val="22"/>
          <w:lang w:val="es-ES" w:eastAsia="es-ES" w:bidi="es-ES"/>
        </w:rPr>
        <w:t>19</w:t>
      </w:r>
      <w:r w:rsidRPr="00F91047">
        <w:rPr>
          <w:rFonts w:ascii="Century Gothic" w:eastAsia="Century Gothic" w:hAnsi="Century Gothic" w:cs="Century Gothic"/>
          <w:color w:val="404040" w:themeColor="text1" w:themeTint="BF"/>
          <w:sz w:val="20"/>
          <w:szCs w:val="22"/>
          <w:lang w:val="es-ES" w:eastAsia="es-ES" w:bidi="es-ES"/>
        </w:rPr>
        <w:t>.</w:t>
      </w:r>
      <w:r w:rsidR="00722DDD" w:rsidRPr="00F91047">
        <w:rPr>
          <w:rFonts w:ascii="Century Gothic" w:eastAsia="Century Gothic" w:hAnsi="Century Gothic" w:cs="Century Gothic"/>
          <w:color w:val="404040" w:themeColor="text1" w:themeTint="BF"/>
          <w:sz w:val="20"/>
          <w:szCs w:val="22"/>
          <w:lang w:val="es-ES" w:eastAsia="es-ES" w:bidi="es-ES"/>
        </w:rPr>
        <w:t>5</w:t>
      </w:r>
      <w:r w:rsidRPr="00F91047">
        <w:rPr>
          <w:rFonts w:ascii="Century Gothic" w:eastAsia="Century Gothic" w:hAnsi="Century Gothic" w:cs="Century Gothic"/>
          <w:color w:val="404040" w:themeColor="text1" w:themeTint="BF"/>
          <w:sz w:val="20"/>
          <w:szCs w:val="22"/>
          <w:lang w:val="es-ES" w:eastAsia="es-ES" w:bidi="es-ES"/>
        </w:rPr>
        <w:t xml:space="preserve"> millones de metros cuadrados, mientras que el área total para construcción registró </w:t>
      </w:r>
      <w:r w:rsidR="00722DDD" w:rsidRPr="00F91047">
        <w:rPr>
          <w:rFonts w:ascii="Century Gothic" w:eastAsia="Century Gothic" w:hAnsi="Century Gothic" w:cs="Century Gothic"/>
          <w:color w:val="404040" w:themeColor="text1" w:themeTint="BF"/>
          <w:sz w:val="20"/>
          <w:szCs w:val="22"/>
          <w:lang w:val="es-ES" w:eastAsia="es-ES" w:bidi="es-ES"/>
        </w:rPr>
        <w:t>9</w:t>
      </w:r>
      <w:r w:rsidRPr="00F91047">
        <w:rPr>
          <w:rFonts w:ascii="Century Gothic" w:eastAsia="Century Gothic" w:hAnsi="Century Gothic" w:cs="Century Gothic"/>
          <w:color w:val="404040" w:themeColor="text1" w:themeTint="BF"/>
          <w:sz w:val="20"/>
          <w:szCs w:val="22"/>
          <w:lang w:val="es-ES" w:eastAsia="es-ES" w:bidi="es-ES"/>
        </w:rPr>
        <w:t>.</w:t>
      </w:r>
      <w:r w:rsidR="00722DDD" w:rsidRPr="00F91047">
        <w:rPr>
          <w:rFonts w:ascii="Century Gothic" w:eastAsia="Century Gothic" w:hAnsi="Century Gothic" w:cs="Century Gothic"/>
          <w:color w:val="404040" w:themeColor="text1" w:themeTint="BF"/>
          <w:sz w:val="20"/>
          <w:szCs w:val="22"/>
          <w:lang w:val="es-ES" w:eastAsia="es-ES" w:bidi="es-ES"/>
        </w:rPr>
        <w:t>4</w:t>
      </w:r>
      <w:r w:rsidRPr="00F91047">
        <w:rPr>
          <w:rFonts w:ascii="Century Gothic" w:eastAsia="Century Gothic" w:hAnsi="Century Gothic" w:cs="Century Gothic"/>
          <w:color w:val="404040" w:themeColor="text1" w:themeTint="BF"/>
          <w:sz w:val="20"/>
          <w:szCs w:val="22"/>
          <w:lang w:val="es-ES" w:eastAsia="es-ES" w:bidi="es-ES"/>
        </w:rPr>
        <w:t xml:space="preserve"> millones de metros cuadrados aproximadamente. De las potenciales edificaciones, el </w:t>
      </w:r>
      <w:r w:rsidR="00EC6902">
        <w:rPr>
          <w:rFonts w:ascii="Century Gothic" w:eastAsia="Century Gothic" w:hAnsi="Century Gothic" w:cs="Century Gothic"/>
          <w:color w:val="404040" w:themeColor="text1" w:themeTint="BF"/>
          <w:sz w:val="20"/>
          <w:szCs w:val="22"/>
          <w:lang w:val="es-ES" w:eastAsia="es-ES" w:bidi="es-ES"/>
        </w:rPr>
        <w:t>81,1</w:t>
      </w:r>
      <w:r w:rsidRPr="00F91047">
        <w:rPr>
          <w:rFonts w:ascii="Century Gothic" w:eastAsia="Century Gothic" w:hAnsi="Century Gothic" w:cs="Century Gothic"/>
          <w:color w:val="404040" w:themeColor="text1" w:themeTint="BF"/>
          <w:sz w:val="20"/>
          <w:szCs w:val="22"/>
          <w:lang w:val="es-ES" w:eastAsia="es-ES" w:bidi="es-ES"/>
        </w:rPr>
        <w:t>% corresponde a nuevas construcciones, en mayor medida con una finalidad residencial.</w:t>
      </w:r>
    </w:p>
    <w:p w14:paraId="142D2B3B" w14:textId="77777777" w:rsidR="00853AE5" w:rsidRPr="00853AE5" w:rsidRDefault="00853AE5" w:rsidP="00853AE5">
      <w:pPr>
        <w:widowControl w:val="0"/>
        <w:autoSpaceDE w:val="0"/>
        <w:autoSpaceDN w:val="0"/>
        <w:jc w:val="both"/>
        <w:rPr>
          <w:rFonts w:ascii="Century Gothic" w:eastAsia="Century Gothic" w:hAnsi="Century Gothic" w:cs="Century Gothic"/>
          <w:color w:val="404040"/>
          <w:sz w:val="20"/>
          <w:szCs w:val="22"/>
          <w:lang w:val="es-ES" w:eastAsia="es-ES" w:bidi="es-ES"/>
        </w:rPr>
      </w:pPr>
      <w:r w:rsidRPr="00F91047">
        <w:rPr>
          <w:rFonts w:ascii="Century Gothic" w:eastAsia="Century Gothic" w:hAnsi="Century Gothic" w:cs="Century Gothic"/>
          <w:i/>
          <w:color w:val="404040" w:themeColor="text1" w:themeTint="BF"/>
          <w:sz w:val="20"/>
          <w:szCs w:val="22"/>
          <w:lang w:val="es-ES" w:eastAsia="es-ES" w:bidi="es-ES"/>
        </w:rPr>
        <w:t>Palabras clave: edificaciones, permiso de construcción, viviendas, áreas, materiales.</w:t>
      </w:r>
      <w:r w:rsidRPr="00F91047">
        <w:rPr>
          <w:rFonts w:ascii="Century Gothic" w:eastAsia="Century Gothic" w:hAnsi="Century Gothic" w:cs="Century Gothic"/>
          <w:color w:val="404040" w:themeColor="text1" w:themeTint="BF"/>
          <w:sz w:val="20"/>
          <w:szCs w:val="22"/>
          <w:lang w:val="es-ES" w:eastAsia="es-ES" w:bidi="es-ES"/>
        </w:rPr>
        <w:t xml:space="preserve"> </w:t>
      </w:r>
    </w:p>
    <w:p w14:paraId="23E03EBE" w14:textId="77777777" w:rsidR="00853AE5" w:rsidRPr="00853AE5" w:rsidRDefault="00853AE5" w:rsidP="00853AE5">
      <w:pPr>
        <w:widowControl w:val="0"/>
        <w:autoSpaceDE w:val="0"/>
        <w:autoSpaceDN w:val="0"/>
        <w:jc w:val="both"/>
        <w:rPr>
          <w:rFonts w:ascii="Century Gothic" w:eastAsia="Century Gothic" w:hAnsi="Century Gothic" w:cs="Century Gothic"/>
          <w:i/>
          <w:color w:val="404040"/>
          <w:sz w:val="20"/>
          <w:szCs w:val="22"/>
          <w:lang w:val="es-ES" w:eastAsia="es-ES" w:bidi="es-ES"/>
        </w:rPr>
      </w:pPr>
    </w:p>
    <w:p w14:paraId="6CD3BD5D" w14:textId="51FB7463" w:rsidR="00853AE5" w:rsidRPr="00166C37" w:rsidRDefault="00853AE5" w:rsidP="00853AE5">
      <w:pPr>
        <w:keepNext/>
        <w:keepLines/>
        <w:widowControl w:val="0"/>
        <w:autoSpaceDE w:val="0"/>
        <w:autoSpaceDN w:val="0"/>
        <w:outlineLvl w:val="0"/>
        <w:rPr>
          <w:rFonts w:ascii="Century Gothic" w:eastAsia="Times New Roman" w:hAnsi="Century Gothic" w:cs="Times New Roman"/>
          <w:b/>
          <w:bCs/>
          <w:color w:val="0094B4"/>
          <w:sz w:val="28"/>
          <w:szCs w:val="28"/>
          <w:lang w:val="es-ES" w:eastAsia="es-ES" w:bidi="es-ES"/>
        </w:rPr>
      </w:pPr>
      <w:bookmarkStart w:id="2" w:name="_Toc134440603"/>
      <w:r w:rsidRPr="00166C37">
        <w:rPr>
          <w:rFonts w:ascii="Century Gothic" w:eastAsia="Times New Roman" w:hAnsi="Century Gothic" w:cs="Times New Roman"/>
          <w:b/>
          <w:bCs/>
          <w:color w:val="0094B4"/>
          <w:sz w:val="28"/>
          <w:szCs w:val="28"/>
          <w:lang w:val="es-ES" w:eastAsia="es-ES" w:bidi="es-ES"/>
        </w:rPr>
        <w:t>Introducción</w:t>
      </w:r>
      <w:bookmarkEnd w:id="2"/>
      <w:r w:rsidR="00AA182B" w:rsidRPr="00166C37">
        <w:rPr>
          <w:rFonts w:ascii="Century Gothic" w:eastAsia="Times New Roman" w:hAnsi="Century Gothic" w:cs="Times New Roman"/>
          <w:b/>
          <w:bCs/>
          <w:color w:val="0094B4"/>
          <w:sz w:val="28"/>
          <w:szCs w:val="28"/>
          <w:lang w:val="es-ES" w:eastAsia="es-ES" w:bidi="es-ES"/>
        </w:rPr>
        <w:t xml:space="preserve"> </w:t>
      </w:r>
    </w:p>
    <w:p w14:paraId="1214776C" w14:textId="77777777" w:rsidR="00853AE5" w:rsidRPr="00853AE5" w:rsidRDefault="00853AE5" w:rsidP="00853AE5">
      <w:pPr>
        <w:widowControl w:val="0"/>
        <w:autoSpaceDE w:val="0"/>
        <w:autoSpaceDN w:val="0"/>
        <w:jc w:val="both"/>
        <w:rPr>
          <w:rFonts w:ascii="Century Gothic" w:eastAsia="Century Gothic" w:hAnsi="Century Gothic" w:cs="Century Gothic"/>
          <w:color w:val="404040"/>
          <w:sz w:val="20"/>
          <w:szCs w:val="22"/>
          <w:lang w:val="es-ES" w:eastAsia="es-ES" w:bidi="es-ES"/>
        </w:rPr>
      </w:pPr>
    </w:p>
    <w:p w14:paraId="36362D99" w14:textId="77777777" w:rsidR="00853AE5" w:rsidRPr="00F91047" w:rsidRDefault="00853AE5" w:rsidP="00853AE5">
      <w:pPr>
        <w:widowControl w:val="0"/>
        <w:autoSpaceDE w:val="0"/>
        <w:autoSpaceDN w:val="0"/>
        <w:jc w:val="both"/>
        <w:rPr>
          <w:rFonts w:ascii="Century Gothic" w:eastAsia="Calibri" w:hAnsi="Century Gothic" w:cs="Times New Roman"/>
          <w:color w:val="404040" w:themeColor="text1" w:themeTint="BF"/>
          <w:sz w:val="20"/>
          <w:szCs w:val="22"/>
          <w:lang w:val="es-ES_tradnl" w:eastAsia="es-ES_tradnl"/>
        </w:rPr>
      </w:pPr>
      <w:r w:rsidRPr="00F91047">
        <w:rPr>
          <w:rFonts w:ascii="Century Gothic" w:eastAsia="Calibri" w:hAnsi="Century Gothic" w:cs="Times New Roman"/>
          <w:color w:val="404040" w:themeColor="text1" w:themeTint="BF"/>
          <w:sz w:val="20"/>
          <w:szCs w:val="22"/>
          <w:lang w:val="es-ES_tradnl" w:eastAsia="es-ES_tradnl"/>
        </w:rPr>
        <w:t>Los resultados de las Estadísticas</w:t>
      </w:r>
      <w:r w:rsidRPr="00F91047">
        <w:rPr>
          <w:rFonts w:ascii="Century Gothic" w:eastAsia="Century Gothic" w:hAnsi="Century Gothic" w:cs="Century Gothic"/>
          <w:color w:val="404040" w:themeColor="text1" w:themeTint="BF"/>
          <w:sz w:val="20"/>
          <w:szCs w:val="22"/>
          <w:lang w:val="es-ES" w:eastAsia="es-ES" w:bidi="es-ES"/>
        </w:rPr>
        <w:t xml:space="preserve"> de Edificaciones</w:t>
      </w:r>
      <w:r w:rsidRPr="00F91047">
        <w:rPr>
          <w:rFonts w:ascii="Century Gothic" w:eastAsia="Calibri" w:hAnsi="Century Gothic" w:cs="Times New Roman"/>
          <w:color w:val="404040" w:themeColor="text1" w:themeTint="BF"/>
          <w:sz w:val="20"/>
          <w:szCs w:val="22"/>
          <w:lang w:val="es-ES_tradnl" w:eastAsia="es-ES_tradnl"/>
        </w:rPr>
        <w:t xml:space="preserve"> son utilizados por entidades que tienen como fin planificar, controlar y ejecutar programas de desarrollo urbano-territorial y similares; ya que </w:t>
      </w:r>
      <w:r w:rsidRPr="00F91047">
        <w:rPr>
          <w:rFonts w:ascii="Century Gothic" w:eastAsia="Century Gothic" w:hAnsi="Century Gothic" w:cs="Century Gothic"/>
          <w:color w:val="404040" w:themeColor="text1" w:themeTint="BF"/>
          <w:sz w:val="20"/>
          <w:szCs w:val="22"/>
          <w:lang w:val="es-ES" w:eastAsia="es-ES" w:bidi="es-ES"/>
        </w:rPr>
        <w:t>constituyen una señal importante para identificar las expectativas de construcción y la demanda de inversión de los hogares.</w:t>
      </w:r>
      <w:r w:rsidRPr="00F91047">
        <w:rPr>
          <w:rFonts w:ascii="Century Gothic" w:eastAsia="Calibri" w:hAnsi="Century Gothic" w:cs="Times New Roman"/>
          <w:color w:val="404040" w:themeColor="text1" w:themeTint="BF"/>
          <w:sz w:val="20"/>
          <w:szCs w:val="22"/>
          <w:lang w:val="es-ES_tradnl" w:eastAsia="es-ES_tradnl"/>
        </w:rPr>
        <w:t xml:space="preserve"> </w:t>
      </w:r>
    </w:p>
    <w:p w14:paraId="5780055F" w14:textId="77777777" w:rsidR="00853AE5" w:rsidRPr="00F91047" w:rsidRDefault="00853AE5" w:rsidP="00853AE5">
      <w:pPr>
        <w:widowControl w:val="0"/>
        <w:autoSpaceDE w:val="0"/>
        <w:autoSpaceDN w:val="0"/>
        <w:jc w:val="both"/>
        <w:rPr>
          <w:rFonts w:ascii="Century Gothic" w:eastAsia="Century Gothic" w:hAnsi="Century Gothic" w:cs="Century Gothic"/>
          <w:color w:val="404040" w:themeColor="text1" w:themeTint="BF"/>
          <w:sz w:val="20"/>
          <w:szCs w:val="22"/>
          <w:lang w:val="es-ES" w:eastAsia="es-ES" w:bidi="es-ES"/>
        </w:rPr>
      </w:pPr>
    </w:p>
    <w:p w14:paraId="655AEF97" w14:textId="77777777" w:rsidR="00853AE5" w:rsidRPr="00F9104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r w:rsidRPr="00F91047">
        <w:rPr>
          <w:rFonts w:ascii="Century Gothic" w:eastAsia="Century Gothic" w:hAnsi="Century Gothic" w:cs="Century Gothic"/>
          <w:color w:val="404040" w:themeColor="text1" w:themeTint="BF"/>
          <w:sz w:val="20"/>
          <w:szCs w:val="22"/>
          <w:lang w:val="es-ES" w:eastAsia="es-ES" w:bidi="es-ES"/>
        </w:rPr>
        <w:t>En la primera sección de este boletín, se brinda al lector una breve síntesis metodológica que permite conocer las características técnicas de la investigación. Posteriormente, se presentan los principales resultados relacionados al número de edificaciones; viviendas y áreas a construirse; los principales materiales utilizados; las características relacionadas al tipo de obra; uso de la edificación y financiamiento en los permisos de construcción aprobados.</w:t>
      </w:r>
    </w:p>
    <w:p w14:paraId="6CA66B24" w14:textId="77777777" w:rsidR="00853AE5" w:rsidRPr="00F9104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r w:rsidRPr="00F91047">
        <w:rPr>
          <w:rFonts w:ascii="Century Gothic" w:eastAsia="Century Gothic" w:hAnsi="Century Gothic" w:cs="Century Gothic"/>
          <w:color w:val="404040" w:themeColor="text1" w:themeTint="BF"/>
          <w:sz w:val="20"/>
          <w:szCs w:val="22"/>
          <w:lang w:val="es-ES" w:eastAsia="es-ES" w:bidi="es-ES"/>
        </w:rPr>
        <w:t xml:space="preserve">Finalmente, se realiza un análisis comparativo con estadísticas relacionadas de los países de la región. </w:t>
      </w:r>
    </w:p>
    <w:p w14:paraId="47692483" w14:textId="77777777" w:rsidR="00853AE5" w:rsidRPr="00166C37" w:rsidRDefault="00853AE5" w:rsidP="00853AE5">
      <w:pPr>
        <w:keepNext/>
        <w:keepLines/>
        <w:widowControl w:val="0"/>
        <w:autoSpaceDE w:val="0"/>
        <w:autoSpaceDN w:val="0"/>
        <w:spacing w:after="240"/>
        <w:outlineLvl w:val="0"/>
        <w:rPr>
          <w:rFonts w:ascii="Century Gothic" w:eastAsia="Times New Roman" w:hAnsi="Century Gothic" w:cs="Times New Roman"/>
          <w:b/>
          <w:bCs/>
          <w:color w:val="0094B4"/>
          <w:sz w:val="28"/>
          <w:szCs w:val="28"/>
          <w:lang w:val="es-ES" w:eastAsia="es-ES" w:bidi="es-ES"/>
        </w:rPr>
      </w:pPr>
      <w:bookmarkStart w:id="3" w:name="_Toc134440604"/>
      <w:r w:rsidRPr="00166C37">
        <w:rPr>
          <w:rFonts w:ascii="Century Gothic" w:eastAsia="Times New Roman" w:hAnsi="Century Gothic" w:cs="Times New Roman"/>
          <w:b/>
          <w:bCs/>
          <w:color w:val="0094B4"/>
          <w:sz w:val="28"/>
          <w:szCs w:val="28"/>
          <w:lang w:val="es-ES" w:eastAsia="es-ES" w:bidi="es-ES"/>
        </w:rPr>
        <w:t>Aspectos metodológicos</w:t>
      </w:r>
      <w:bookmarkEnd w:id="3"/>
    </w:p>
    <w:p w14:paraId="27AA86BD" w14:textId="77777777" w:rsidR="00853AE5" w:rsidRPr="00F9104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r w:rsidRPr="00F91047">
        <w:rPr>
          <w:rFonts w:ascii="Century Gothic" w:eastAsia="Century Gothic" w:hAnsi="Century Gothic" w:cs="Century Gothic"/>
          <w:color w:val="404040" w:themeColor="text1" w:themeTint="BF"/>
          <w:sz w:val="20"/>
          <w:szCs w:val="22"/>
          <w:lang w:val="es-ES" w:eastAsia="es-ES" w:bidi="es-ES"/>
        </w:rPr>
        <w:t xml:space="preserve">Las Estadísticas de Edificaciones (ESED), es una operación estadística de periodicidad anual que caracteriza las edificaciones a ejecutarse a través de los permisos de construcción emitidos por los Gobiernos Autónomos Descentralizados Municipales. </w:t>
      </w:r>
    </w:p>
    <w:p w14:paraId="53FFCFA2" w14:textId="64E8DD07" w:rsidR="00853AE5" w:rsidRPr="00F9104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r w:rsidRPr="00F91047">
        <w:rPr>
          <w:rFonts w:ascii="Century Gothic" w:eastAsia="Century Gothic" w:hAnsi="Century Gothic" w:cs="Century Gothic"/>
          <w:color w:val="404040" w:themeColor="text1" w:themeTint="BF"/>
          <w:sz w:val="20"/>
          <w:szCs w:val="22"/>
          <w:lang w:val="es-ES" w:eastAsia="es-ES" w:bidi="es-ES"/>
        </w:rPr>
        <w:t xml:space="preserve">Tiene como objetivo, proporcionar información estadística actualizada sobre el ritmo de crecimiento de los potenciales proyectos inmobiliarios a construirse, referente </w:t>
      </w:r>
      <w:proofErr w:type="gramStart"/>
      <w:r w:rsidR="00722DDD" w:rsidRPr="00F91047">
        <w:rPr>
          <w:rFonts w:ascii="Century Gothic" w:eastAsia="Century Gothic" w:hAnsi="Century Gothic" w:cs="Century Gothic"/>
          <w:color w:val="404040" w:themeColor="text1" w:themeTint="BF"/>
          <w:sz w:val="20"/>
          <w:szCs w:val="22"/>
          <w:lang w:val="es-ES" w:eastAsia="es-ES" w:bidi="es-ES"/>
        </w:rPr>
        <w:t>a</w:t>
      </w:r>
      <w:proofErr w:type="gramEnd"/>
      <w:r w:rsidR="00722DDD" w:rsidRPr="00F91047">
        <w:rPr>
          <w:rFonts w:ascii="Century Gothic" w:eastAsia="Century Gothic" w:hAnsi="Century Gothic" w:cs="Century Gothic"/>
          <w:color w:val="404040" w:themeColor="text1" w:themeTint="BF"/>
          <w:sz w:val="20"/>
          <w:szCs w:val="22"/>
          <w:lang w:val="es-ES" w:eastAsia="es-ES" w:bidi="es-ES"/>
        </w:rPr>
        <w:t>:</w:t>
      </w:r>
      <w:r w:rsidRPr="00F91047">
        <w:rPr>
          <w:rFonts w:ascii="Century Gothic" w:eastAsia="Century Gothic" w:hAnsi="Century Gothic" w:cs="Century Gothic"/>
          <w:color w:val="404040" w:themeColor="text1" w:themeTint="BF"/>
          <w:sz w:val="20"/>
          <w:szCs w:val="22"/>
          <w:lang w:val="es-ES" w:eastAsia="es-ES" w:bidi="es-ES"/>
        </w:rPr>
        <w:t xml:space="preserve"> viviendas, locales comerciales e industriales, edificios administrativos, clínicas, entre otros. El desarrollo de esta operación estadística se ha basado en las necesidades de los usuarios y experiencias internacionales como: Colombia, Chile, la Oficina Europea de Estadística (Eurostat), entre otros.</w:t>
      </w:r>
    </w:p>
    <w:p w14:paraId="17CD64ED" w14:textId="77777777" w:rsidR="00853AE5" w:rsidRPr="00F9104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r w:rsidRPr="00F91047">
        <w:rPr>
          <w:rFonts w:ascii="Century Gothic" w:eastAsia="Century Gothic" w:hAnsi="Century Gothic" w:cs="Century Gothic"/>
          <w:color w:val="404040" w:themeColor="text1" w:themeTint="BF"/>
          <w:sz w:val="20"/>
          <w:szCs w:val="22"/>
          <w:lang w:val="es-ES" w:eastAsia="es-ES" w:bidi="es-ES"/>
        </w:rPr>
        <w:t xml:space="preserve">La información se recolecta mediante un formulario físico, el cual es entregado al informante que solicita la aprobación de un permiso de construcción en las oficinas municipales a nivel nacional, o, a su vez el informante procede a la descarga del formulario directamente de la página del INEC. Generalmente, el formulario forma parte de los requisitos previos para la obtención de un permiso de construcción de edificaciones, que constituyen la unidad de análisis de la investigación. </w:t>
      </w:r>
    </w:p>
    <w:p w14:paraId="3DA5A13A" w14:textId="77777777" w:rsidR="00853AE5" w:rsidRPr="00F9104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r w:rsidRPr="00F91047">
        <w:rPr>
          <w:rFonts w:ascii="Century Gothic" w:eastAsia="Century Gothic" w:hAnsi="Century Gothic" w:cs="Century Gothic"/>
          <w:color w:val="404040" w:themeColor="text1" w:themeTint="BF"/>
          <w:sz w:val="20"/>
          <w:szCs w:val="22"/>
          <w:lang w:val="es-ES" w:eastAsia="es-ES" w:bidi="es-ES"/>
        </w:rPr>
        <w:t xml:space="preserve">En este sentido, es importante mencionar que la aprobación de permisos es resultado de un proceso técnico-administrativo, por lo tanto, su aprobación está sujeta a estos factores. Un permiso puede contener dentro de sí, la aprobación de una o más edificaciones y viviendas. </w:t>
      </w:r>
    </w:p>
    <w:p w14:paraId="438CDC93" w14:textId="5AAAD8CF" w:rsidR="00853AE5" w:rsidRPr="00F9104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r w:rsidRPr="00F91047">
        <w:rPr>
          <w:rFonts w:ascii="Century Gothic" w:eastAsia="Century Gothic" w:hAnsi="Century Gothic" w:cs="Century Gothic"/>
          <w:color w:val="404040" w:themeColor="text1" w:themeTint="BF"/>
          <w:sz w:val="20"/>
          <w:szCs w:val="22"/>
          <w:lang w:val="es-ES" w:eastAsia="es-ES" w:bidi="es-ES"/>
        </w:rPr>
        <w:t>La cobertura geográfica es nacional y la información se desagrega a nivel cantonal</w:t>
      </w:r>
      <w:r w:rsidRPr="00F91047">
        <w:rPr>
          <w:rFonts w:ascii="Century Gothic" w:eastAsia="Century Gothic" w:hAnsi="Century Gothic" w:cs="Century Gothic"/>
          <w:color w:val="404040" w:themeColor="text1" w:themeTint="BF"/>
          <w:sz w:val="20"/>
          <w:szCs w:val="22"/>
          <w:vertAlign w:val="superscript"/>
          <w:lang w:val="es-ES" w:eastAsia="es-ES" w:bidi="es-ES"/>
        </w:rPr>
        <w:footnoteReference w:id="2"/>
      </w:r>
      <w:r w:rsidRPr="00F91047">
        <w:rPr>
          <w:rFonts w:ascii="Century Gothic" w:eastAsia="Century Gothic" w:hAnsi="Century Gothic" w:cs="Century Gothic"/>
          <w:color w:val="404040" w:themeColor="text1" w:themeTint="BF"/>
          <w:sz w:val="20"/>
          <w:szCs w:val="22"/>
          <w:lang w:val="es-ES" w:eastAsia="es-ES" w:bidi="es-ES"/>
        </w:rPr>
        <w:t xml:space="preserve"> según el Clasificador Geográfico Estadístico.</w:t>
      </w:r>
    </w:p>
    <w:tbl>
      <w:tblPr>
        <w:tblStyle w:val="Tablaconcuadrcula"/>
        <w:tblpPr w:leftFromText="141" w:rightFromText="141" w:vertAnchor="text" w:horzAnchor="margin" w:tblpY="27"/>
        <w:tblW w:w="49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blLook w:val="04A0" w:firstRow="1" w:lastRow="0" w:firstColumn="1" w:lastColumn="0" w:noHBand="0" w:noVBand="1"/>
      </w:tblPr>
      <w:tblGrid>
        <w:gridCol w:w="4909"/>
      </w:tblGrid>
      <w:tr w:rsidR="00853AE5" w:rsidRPr="00853AE5" w14:paraId="3B89B6B0" w14:textId="77777777" w:rsidTr="00853AE5">
        <w:trPr>
          <w:trHeight w:val="4976"/>
        </w:trPr>
        <w:tc>
          <w:tcPr>
            <w:tcW w:w="4909" w:type="dxa"/>
            <w:shd w:val="clear" w:color="auto" w:fill="F2F2F2"/>
          </w:tcPr>
          <w:p w14:paraId="740534B1" w14:textId="77777777" w:rsidR="00853AE5" w:rsidRPr="00F91047" w:rsidRDefault="00853AE5" w:rsidP="00853AE5">
            <w:pPr>
              <w:widowControl w:val="0"/>
              <w:autoSpaceDE w:val="0"/>
              <w:autoSpaceDN w:val="0"/>
              <w:spacing w:after="200"/>
              <w:jc w:val="both"/>
              <w:rPr>
                <w:rFonts w:ascii="Century Gothic" w:eastAsia="Century Gothic" w:hAnsi="Century Gothic" w:cs="Century Gothic"/>
                <w:b/>
                <w:color w:val="404040" w:themeColor="text1" w:themeTint="BF"/>
                <w:sz w:val="18"/>
                <w:szCs w:val="18"/>
                <w:vertAlign w:val="superscript"/>
                <w:lang w:val="es-ES" w:eastAsia="es-ES" w:bidi="es-ES"/>
              </w:rPr>
            </w:pPr>
            <w:r w:rsidRPr="00F91047">
              <w:rPr>
                <w:rFonts w:ascii="Century Gothic" w:eastAsia="Century Gothic" w:hAnsi="Century Gothic" w:cs="Century Gothic"/>
                <w:b/>
                <w:color w:val="404040" w:themeColor="text1" w:themeTint="BF"/>
                <w:sz w:val="18"/>
                <w:szCs w:val="18"/>
                <w:lang w:eastAsia="es-ES_tradnl"/>
              </w:rPr>
              <w:lastRenderedPageBreak/>
              <w:t>Notas para el lector:</w:t>
            </w:r>
          </w:p>
          <w:p w14:paraId="06C35813" w14:textId="674C6652" w:rsidR="00853AE5" w:rsidRPr="00F9104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18"/>
                <w:szCs w:val="18"/>
                <w:lang w:val="es-ES" w:eastAsia="es-ES_tradnl" w:bidi="es-ES"/>
              </w:rPr>
            </w:pPr>
            <w:r w:rsidRPr="00F91047">
              <w:rPr>
                <w:rFonts w:ascii="Century Gothic" w:eastAsia="Century Gothic" w:hAnsi="Century Gothic" w:cs="Century Gothic"/>
                <w:color w:val="404040" w:themeColor="text1" w:themeTint="BF"/>
                <w:sz w:val="18"/>
                <w:szCs w:val="18"/>
                <w:lang w:val="es-ES" w:eastAsia="es-ES_tradnl" w:bidi="es-ES"/>
              </w:rPr>
              <w:t>El periodo de levantamiento de la información comprende de enero a diciembre del año 202</w:t>
            </w:r>
            <w:r w:rsidR="00722DDD" w:rsidRPr="00F91047">
              <w:rPr>
                <w:rFonts w:ascii="Century Gothic" w:eastAsia="Century Gothic" w:hAnsi="Century Gothic" w:cs="Century Gothic"/>
                <w:color w:val="404040" w:themeColor="text1" w:themeTint="BF"/>
                <w:sz w:val="18"/>
                <w:szCs w:val="18"/>
                <w:lang w:val="es-ES" w:eastAsia="es-ES_tradnl" w:bidi="es-ES"/>
              </w:rPr>
              <w:t>2</w:t>
            </w:r>
            <w:r w:rsidRPr="00F91047">
              <w:rPr>
                <w:rFonts w:ascii="Century Gothic" w:eastAsia="Century Gothic" w:hAnsi="Century Gothic" w:cs="Century Gothic"/>
                <w:color w:val="404040" w:themeColor="text1" w:themeTint="BF"/>
                <w:sz w:val="18"/>
                <w:szCs w:val="18"/>
                <w:lang w:val="es-ES" w:eastAsia="es-ES_tradnl" w:bidi="es-ES"/>
              </w:rPr>
              <w:t>. Del total de la cobertura nacional, el 99% de los cantones registraron al menos un permiso de construcción a lo largo del año.</w:t>
            </w:r>
          </w:p>
          <w:p w14:paraId="0F16886D" w14:textId="77777777" w:rsidR="00853AE5" w:rsidRPr="00F9104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18"/>
                <w:szCs w:val="18"/>
                <w:lang w:val="es-ES" w:eastAsia="es-ES_tradnl" w:bidi="es-ES"/>
              </w:rPr>
            </w:pPr>
            <w:r w:rsidRPr="00F91047">
              <w:rPr>
                <w:rFonts w:ascii="Century Gothic" w:eastAsia="Century Gothic" w:hAnsi="Century Gothic" w:cs="Century Gothic"/>
                <w:color w:val="404040" w:themeColor="text1" w:themeTint="BF"/>
                <w:sz w:val="18"/>
                <w:szCs w:val="18"/>
                <w:lang w:val="es-ES" w:eastAsia="es-ES_tradnl" w:bidi="es-ES"/>
              </w:rPr>
              <w:t>La aprobación de un permiso no garantiza la ejecución de una edificación, por lo tanto, los datos presentados miden el potencial desempeño del sector de la construcción.</w:t>
            </w:r>
          </w:p>
          <w:p w14:paraId="6E7C87ED" w14:textId="77777777" w:rsidR="00853AE5" w:rsidRPr="00F9104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18"/>
                <w:szCs w:val="17"/>
                <w:lang w:eastAsia="es-ES_tradnl" w:bidi="es-ES"/>
              </w:rPr>
            </w:pPr>
            <w:r w:rsidRPr="00F91047">
              <w:rPr>
                <w:rFonts w:ascii="Century Gothic" w:eastAsia="Century Gothic" w:hAnsi="Century Gothic" w:cs="Century Gothic"/>
                <w:color w:val="404040" w:themeColor="text1" w:themeTint="BF"/>
                <w:sz w:val="18"/>
                <w:szCs w:val="17"/>
                <w:lang w:eastAsia="es-ES_tradnl" w:bidi="es-ES"/>
              </w:rPr>
              <w:t xml:space="preserve">En años anteriores, los principales resultados de la ESED se publicaron para la variable “Permisos de construcción”. A partir de la publicación del periodo de referencia 2018, esta variable pasa a denominarse “Edificaciones a construir”. Esto permite diferenciar las series de “permisos” y “edificaciones”, considerando que en cada permiso de construcción se puede aprobar la construcción de una o varias edificaciones. Esta diferenciación no afecta la serie de estas variables. </w:t>
            </w:r>
          </w:p>
          <w:p w14:paraId="3A777021" w14:textId="77777777" w:rsidR="00853AE5" w:rsidRPr="00F91047" w:rsidRDefault="00853AE5" w:rsidP="00853AE5">
            <w:pPr>
              <w:widowControl w:val="0"/>
              <w:autoSpaceDE w:val="0"/>
              <w:autoSpaceDN w:val="0"/>
              <w:jc w:val="both"/>
              <w:rPr>
                <w:rFonts w:ascii="Century Gothic" w:eastAsia="Century Gothic" w:hAnsi="Century Gothic" w:cs="Century Gothic"/>
                <w:color w:val="404040" w:themeColor="text1" w:themeTint="BF"/>
                <w:sz w:val="18"/>
                <w:szCs w:val="18"/>
                <w:lang w:val="es-ES" w:eastAsia="es-ES_tradnl" w:bidi="es-ES"/>
              </w:rPr>
            </w:pPr>
            <w:r w:rsidRPr="00F91047">
              <w:rPr>
                <w:rFonts w:ascii="Century Gothic" w:eastAsia="Century Gothic" w:hAnsi="Century Gothic" w:cs="Century Gothic"/>
                <w:color w:val="404040" w:themeColor="text1" w:themeTint="BF"/>
                <w:sz w:val="18"/>
                <w:szCs w:val="18"/>
                <w:lang w:val="es-ES" w:eastAsia="es-ES_tradnl" w:bidi="es-ES"/>
              </w:rPr>
              <w:t xml:space="preserve">Para más información de la operación estadística consultar el siguiente link: </w:t>
            </w:r>
          </w:p>
          <w:p w14:paraId="13158486" w14:textId="77777777" w:rsidR="00853AE5" w:rsidRPr="00F91047" w:rsidRDefault="00640308" w:rsidP="00853AE5">
            <w:pPr>
              <w:widowControl w:val="0"/>
              <w:autoSpaceDE w:val="0"/>
              <w:autoSpaceDN w:val="0"/>
              <w:jc w:val="both"/>
              <w:rPr>
                <w:rFonts w:ascii="Century Gothic" w:eastAsia="Century Gothic" w:hAnsi="Century Gothic" w:cs="Century Gothic"/>
                <w:color w:val="404040" w:themeColor="text1" w:themeTint="BF"/>
                <w:sz w:val="18"/>
                <w:szCs w:val="18"/>
                <w:u w:val="single"/>
                <w:lang w:val="es-ES" w:eastAsia="es-ES_tradnl" w:bidi="es-ES"/>
              </w:rPr>
            </w:pPr>
            <w:hyperlink r:id="rId15" w:history="1">
              <w:r w:rsidR="00853AE5" w:rsidRPr="00F91047">
                <w:rPr>
                  <w:rFonts w:ascii="Century Gothic" w:eastAsia="Century Gothic" w:hAnsi="Century Gothic" w:cs="Century Gothic"/>
                  <w:color w:val="404040" w:themeColor="text1" w:themeTint="BF"/>
                  <w:sz w:val="18"/>
                  <w:szCs w:val="18"/>
                  <w:u w:val="single"/>
                  <w:lang w:val="es-ES" w:eastAsia="es-ES_tradnl" w:bidi="es-ES"/>
                </w:rPr>
                <w:t>http://www.ecuadorencifras.gob.ec/edificaciones</w:t>
              </w:r>
            </w:hyperlink>
          </w:p>
        </w:tc>
      </w:tr>
      <w:tr w:rsidR="00853AE5" w:rsidRPr="00853AE5" w14:paraId="7CA69E42" w14:textId="77777777" w:rsidTr="00853AE5">
        <w:trPr>
          <w:trHeight w:val="354"/>
        </w:trPr>
        <w:tc>
          <w:tcPr>
            <w:tcW w:w="4909" w:type="dxa"/>
            <w:shd w:val="clear" w:color="auto" w:fill="F2F2F2"/>
          </w:tcPr>
          <w:p w14:paraId="2D3245A5" w14:textId="77777777" w:rsidR="00853AE5" w:rsidRPr="00F91047" w:rsidRDefault="00853AE5" w:rsidP="00853AE5">
            <w:pPr>
              <w:widowControl w:val="0"/>
              <w:autoSpaceDE w:val="0"/>
              <w:autoSpaceDN w:val="0"/>
              <w:spacing w:after="200"/>
              <w:jc w:val="both"/>
              <w:rPr>
                <w:rFonts w:ascii="Century Gothic" w:eastAsia="Century Gothic" w:hAnsi="Century Gothic" w:cs="Century Gothic"/>
                <w:b/>
                <w:color w:val="404040" w:themeColor="text1" w:themeTint="BF"/>
                <w:sz w:val="4"/>
                <w:szCs w:val="4"/>
                <w:lang w:eastAsia="es-ES_tradnl"/>
              </w:rPr>
            </w:pPr>
          </w:p>
        </w:tc>
      </w:tr>
    </w:tbl>
    <w:p w14:paraId="1F124995" w14:textId="77777777" w:rsidR="00853AE5" w:rsidRPr="00166C37" w:rsidRDefault="00853AE5" w:rsidP="00853AE5">
      <w:pPr>
        <w:keepNext/>
        <w:keepLines/>
        <w:widowControl w:val="0"/>
        <w:autoSpaceDE w:val="0"/>
        <w:autoSpaceDN w:val="0"/>
        <w:spacing w:before="480" w:after="240"/>
        <w:outlineLvl w:val="0"/>
        <w:rPr>
          <w:rFonts w:ascii="Century Gothic" w:eastAsia="Times New Roman" w:hAnsi="Century Gothic" w:cs="Times New Roman"/>
          <w:b/>
          <w:bCs/>
          <w:color w:val="0094B4"/>
          <w:sz w:val="28"/>
          <w:szCs w:val="28"/>
          <w:lang w:val="es-ES" w:eastAsia="es-ES" w:bidi="es-ES"/>
        </w:rPr>
      </w:pPr>
      <w:bookmarkStart w:id="4" w:name="_Toc134440605"/>
      <w:r w:rsidRPr="00166C37">
        <w:rPr>
          <w:rFonts w:ascii="Century Gothic" w:eastAsia="Times New Roman" w:hAnsi="Century Gothic" w:cs="Times New Roman"/>
          <w:b/>
          <w:bCs/>
          <w:color w:val="0094B4"/>
          <w:sz w:val="28"/>
          <w:szCs w:val="28"/>
          <w:lang w:val="es-ES" w:eastAsia="es-ES" w:bidi="es-ES"/>
        </w:rPr>
        <w:t>Principales resultados</w:t>
      </w:r>
      <w:bookmarkEnd w:id="4"/>
    </w:p>
    <w:p w14:paraId="1B9D997F" w14:textId="78FE51EB" w:rsidR="00853AE5" w:rsidRPr="00F9104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r w:rsidRPr="00F91047">
        <w:rPr>
          <w:rFonts w:ascii="Century Gothic" w:eastAsia="Century Gothic" w:hAnsi="Century Gothic" w:cs="Century Gothic"/>
          <w:color w:val="404040" w:themeColor="text1" w:themeTint="BF"/>
          <w:sz w:val="20"/>
          <w:szCs w:val="22"/>
          <w:lang w:val="es-ES" w:eastAsia="es-ES" w:bidi="es-ES"/>
        </w:rPr>
        <w:t>En esta sección, se presentan los principales resultados obtenidos en las Estadísticas de Edificaciones correspondientes al período 202</w:t>
      </w:r>
      <w:r w:rsidR="00945CE0" w:rsidRPr="00F91047">
        <w:rPr>
          <w:rFonts w:ascii="Century Gothic" w:eastAsia="Century Gothic" w:hAnsi="Century Gothic" w:cs="Century Gothic"/>
          <w:color w:val="404040" w:themeColor="text1" w:themeTint="BF"/>
          <w:sz w:val="20"/>
          <w:szCs w:val="22"/>
          <w:lang w:val="es-ES" w:eastAsia="es-ES" w:bidi="es-ES"/>
        </w:rPr>
        <w:t>2</w:t>
      </w:r>
      <w:r w:rsidRPr="00F91047">
        <w:rPr>
          <w:rFonts w:ascii="Century Gothic" w:eastAsia="Century Gothic" w:hAnsi="Century Gothic" w:cs="Century Gothic"/>
          <w:color w:val="404040" w:themeColor="text1" w:themeTint="BF"/>
          <w:sz w:val="20"/>
          <w:szCs w:val="22"/>
          <w:lang w:val="es-ES" w:eastAsia="es-ES" w:bidi="es-ES"/>
        </w:rPr>
        <w:t>.</w:t>
      </w:r>
    </w:p>
    <w:p w14:paraId="5146E410" w14:textId="77777777" w:rsidR="00733F4E" w:rsidRPr="005417E1" w:rsidRDefault="00853AE5" w:rsidP="00853AE5">
      <w:pPr>
        <w:keepNext/>
        <w:keepLines/>
        <w:widowControl w:val="0"/>
        <w:numPr>
          <w:ilvl w:val="0"/>
          <w:numId w:val="1"/>
        </w:numPr>
        <w:autoSpaceDE w:val="0"/>
        <w:autoSpaceDN w:val="0"/>
        <w:spacing w:before="200" w:after="200"/>
        <w:ind w:left="284" w:hanging="284"/>
        <w:contextualSpacing/>
        <w:jc w:val="both"/>
        <w:outlineLvl w:val="2"/>
        <w:rPr>
          <w:rFonts w:ascii="Century Gothic" w:eastAsia="Calibri" w:hAnsi="Century Gothic" w:cs="Times New Roman"/>
          <w:b/>
          <w:bCs/>
          <w:color w:val="263C59"/>
          <w:sz w:val="21"/>
          <w:lang w:val="es-ES_tradnl"/>
        </w:rPr>
      </w:pPr>
      <w:bookmarkStart w:id="5" w:name="_Toc134440606"/>
      <w:r w:rsidRPr="00937093">
        <w:rPr>
          <w:rFonts w:ascii="Century Gothic" w:eastAsia="Calibri" w:hAnsi="Century Gothic" w:cs="Times New Roman"/>
          <w:b/>
          <w:bCs/>
          <w:color w:val="263C59"/>
          <w:sz w:val="21"/>
          <w:lang w:val="es-ES_tradnl"/>
        </w:rPr>
        <w:t>Evolución histórica del número de edificaciones a construir</w:t>
      </w:r>
      <w:bookmarkEnd w:id="5"/>
    </w:p>
    <w:p w14:paraId="5520F581" w14:textId="0C9FC23C" w:rsidR="00853AE5" w:rsidRDefault="005417E1" w:rsidP="005417E1">
      <w:pPr>
        <w:widowControl w:val="0"/>
        <w:autoSpaceDE w:val="0"/>
        <w:autoSpaceDN w:val="0"/>
        <w:spacing w:after="200"/>
        <w:jc w:val="both"/>
        <w:rPr>
          <w:rFonts w:ascii="Century Gothic" w:eastAsia="Century Gothic" w:hAnsi="Century Gothic" w:cs="Century Gothic"/>
          <w:bCs/>
          <w:color w:val="404040" w:themeColor="text1" w:themeTint="BF"/>
          <w:sz w:val="18"/>
          <w:szCs w:val="18"/>
          <w:lang w:val="es-ES" w:eastAsia="es-ES" w:bidi="es-ES"/>
        </w:rPr>
      </w:pPr>
      <w:r>
        <w:rPr>
          <w:rFonts w:ascii="Century Gothic" w:eastAsia="Century Gothic" w:hAnsi="Century Gothic" w:cs="Century Gothic"/>
          <w:color w:val="404040" w:themeColor="text1" w:themeTint="BF"/>
          <w:sz w:val="20"/>
          <w:szCs w:val="22"/>
          <w:lang w:val="es-ES" w:eastAsia="es-ES" w:bidi="es-ES"/>
        </w:rPr>
        <w:br/>
      </w:r>
      <w:bookmarkStart w:id="6" w:name="_Toc134440767"/>
      <w:r>
        <w:rPr>
          <w:rFonts w:ascii="Century Gothic" w:eastAsia="Century Gothic" w:hAnsi="Century Gothic" w:cs="Century Gothic"/>
          <w:color w:val="404040" w:themeColor="text1" w:themeTint="BF"/>
          <w:sz w:val="20"/>
          <w:szCs w:val="22"/>
          <w:lang w:val="es-ES" w:eastAsia="es-ES" w:bidi="es-ES"/>
        </w:rPr>
        <w:t>El Gráfico 1</w:t>
      </w:r>
      <w:r w:rsidR="00853AE5" w:rsidRPr="00F91047">
        <w:rPr>
          <w:rFonts w:ascii="Century Gothic" w:eastAsia="Century Gothic" w:hAnsi="Century Gothic" w:cs="Century Gothic"/>
          <w:color w:val="404040" w:themeColor="text1" w:themeTint="BF"/>
          <w:sz w:val="20"/>
          <w:szCs w:val="22"/>
          <w:lang w:val="es-ES" w:eastAsia="es-ES" w:bidi="es-ES"/>
        </w:rPr>
        <w:t xml:space="preserve"> muestra el registro del número de edificaciones</w:t>
      </w:r>
      <w:r w:rsidR="006314C9">
        <w:rPr>
          <w:rFonts w:ascii="Century Gothic" w:eastAsia="Century Gothic" w:hAnsi="Century Gothic" w:cs="Century Gothic"/>
          <w:color w:val="404040" w:themeColor="text1" w:themeTint="BF"/>
          <w:sz w:val="20"/>
          <w:szCs w:val="22"/>
          <w:lang w:val="es-ES" w:eastAsia="es-ES" w:bidi="es-ES"/>
        </w:rPr>
        <w:t xml:space="preserve"> a construir, en el periodo 2013</w:t>
      </w:r>
      <w:r w:rsidR="00853AE5" w:rsidRPr="00F91047">
        <w:rPr>
          <w:rFonts w:ascii="Century Gothic" w:eastAsia="Century Gothic" w:hAnsi="Century Gothic" w:cs="Century Gothic"/>
          <w:color w:val="404040" w:themeColor="text1" w:themeTint="BF"/>
          <w:sz w:val="20"/>
          <w:szCs w:val="22"/>
          <w:lang w:val="es-ES" w:eastAsia="es-ES" w:bidi="es-ES"/>
        </w:rPr>
        <w:t>-202</w:t>
      </w:r>
      <w:r w:rsidR="00CA681B" w:rsidRPr="00F91047">
        <w:rPr>
          <w:rFonts w:ascii="Century Gothic" w:eastAsia="Century Gothic" w:hAnsi="Century Gothic" w:cs="Century Gothic"/>
          <w:color w:val="404040" w:themeColor="text1" w:themeTint="BF"/>
          <w:sz w:val="20"/>
          <w:szCs w:val="22"/>
          <w:lang w:val="es-ES" w:eastAsia="es-ES" w:bidi="es-ES"/>
        </w:rPr>
        <w:t>2</w:t>
      </w:r>
      <w:r w:rsidR="00853AE5" w:rsidRPr="00F91047">
        <w:rPr>
          <w:rFonts w:ascii="Century Gothic" w:eastAsia="Century Gothic" w:hAnsi="Century Gothic" w:cs="Century Gothic"/>
          <w:color w:val="404040" w:themeColor="text1" w:themeTint="BF"/>
          <w:sz w:val="20"/>
          <w:szCs w:val="22"/>
          <w:lang w:val="es-ES" w:eastAsia="es-ES" w:bidi="es-ES"/>
        </w:rPr>
        <w:t>. En el año 201</w:t>
      </w:r>
      <w:r w:rsidR="000558C0">
        <w:rPr>
          <w:rFonts w:ascii="Century Gothic" w:eastAsia="Century Gothic" w:hAnsi="Century Gothic" w:cs="Century Gothic"/>
          <w:color w:val="404040" w:themeColor="text1" w:themeTint="BF"/>
          <w:sz w:val="20"/>
          <w:szCs w:val="22"/>
          <w:lang w:val="es-ES" w:eastAsia="es-ES" w:bidi="es-ES"/>
        </w:rPr>
        <w:t>3</w:t>
      </w:r>
      <w:r w:rsidR="00853AE5" w:rsidRPr="00F91047">
        <w:rPr>
          <w:rFonts w:ascii="Century Gothic" w:eastAsia="Century Gothic" w:hAnsi="Century Gothic" w:cs="Century Gothic"/>
          <w:color w:val="404040" w:themeColor="text1" w:themeTint="BF"/>
          <w:sz w:val="20"/>
          <w:szCs w:val="22"/>
          <w:lang w:val="es-ES" w:eastAsia="es-ES" w:bidi="es-ES"/>
        </w:rPr>
        <w:t xml:space="preserve">, </w:t>
      </w:r>
      <w:r w:rsidR="000558C0">
        <w:rPr>
          <w:rFonts w:ascii="Century Gothic" w:eastAsia="Century Gothic" w:hAnsi="Century Gothic" w:cs="Century Gothic"/>
          <w:color w:val="404040" w:themeColor="text1" w:themeTint="BF"/>
          <w:sz w:val="20"/>
          <w:szCs w:val="22"/>
          <w:lang w:val="es-ES" w:eastAsia="es-ES" w:bidi="es-ES"/>
        </w:rPr>
        <w:t xml:space="preserve">para </w:t>
      </w:r>
      <w:r w:rsidR="00853AE5" w:rsidRPr="00F91047">
        <w:rPr>
          <w:rFonts w:ascii="Century Gothic" w:eastAsia="Century Gothic" w:hAnsi="Century Gothic" w:cs="Century Gothic"/>
          <w:color w:val="404040" w:themeColor="text1" w:themeTint="BF"/>
          <w:sz w:val="20"/>
          <w:szCs w:val="22"/>
          <w:lang w:val="es-ES" w:eastAsia="es-ES" w:bidi="es-ES"/>
        </w:rPr>
        <w:t>el cantón Quito (el de mayor incidencia nacional en esta estadística) la revisión y acreditación de planos se delegó a las entidades colaboradoras</w:t>
      </w:r>
      <w:r w:rsidR="00853AE5" w:rsidRPr="009E756B">
        <w:rPr>
          <w:rFonts w:ascii="Century Gothic" w:eastAsia="Century Gothic" w:hAnsi="Century Gothic" w:cs="Century Gothic"/>
          <w:color w:val="404040" w:themeColor="text1" w:themeTint="BF"/>
          <w:sz w:val="20"/>
          <w:szCs w:val="22"/>
          <w:vertAlign w:val="superscript"/>
          <w:lang w:val="es-ES" w:eastAsia="es-ES" w:bidi="es-ES"/>
        </w:rPr>
        <w:footnoteReference w:id="3"/>
      </w:r>
      <w:r w:rsidR="00853AE5" w:rsidRPr="00F91047">
        <w:rPr>
          <w:rFonts w:ascii="Century Gothic" w:eastAsia="Century Gothic" w:hAnsi="Century Gothic" w:cs="Century Gothic"/>
          <w:color w:val="404040" w:themeColor="text1" w:themeTint="BF"/>
          <w:sz w:val="20"/>
          <w:szCs w:val="22"/>
          <w:lang w:val="es-ES" w:eastAsia="es-ES" w:bidi="es-ES"/>
        </w:rPr>
        <w:t>, previo a la emisión de la licencia o permiso por parte de la autoridad municipal. A partir de 2015, el número de edificaciones a construir creció de forma sostenida a una tasa promedio anual del 7,0% hasta el 2018, mientras que en el período 2019 y 2020, el número de edificaciones</w:t>
      </w:r>
      <w:r w:rsidR="006314C9">
        <w:rPr>
          <w:rFonts w:ascii="Century Gothic" w:eastAsia="Century Gothic" w:hAnsi="Century Gothic" w:cs="Century Gothic"/>
          <w:color w:val="404040" w:themeColor="text1" w:themeTint="BF"/>
          <w:sz w:val="20"/>
          <w:szCs w:val="22"/>
          <w:lang w:val="es-ES" w:eastAsia="es-ES" w:bidi="es-ES"/>
        </w:rPr>
        <w:t xml:space="preserve"> a construir cayó en un 6,5% y 25,7</w:t>
      </w:r>
      <w:r w:rsidR="00853AE5" w:rsidRPr="00F91047">
        <w:rPr>
          <w:rFonts w:ascii="Century Gothic" w:eastAsia="Century Gothic" w:hAnsi="Century Gothic" w:cs="Century Gothic"/>
          <w:color w:val="404040" w:themeColor="text1" w:themeTint="BF"/>
          <w:sz w:val="20"/>
          <w:szCs w:val="22"/>
          <w:lang w:val="es-ES" w:eastAsia="es-ES" w:bidi="es-ES"/>
        </w:rPr>
        <w:t xml:space="preserve">% respectivamente, a causa de la crisis económica y de salud generados por la COVID-19. En el año </w:t>
      </w:r>
      <w:r w:rsidR="006247B6" w:rsidRPr="00F91047">
        <w:rPr>
          <w:rFonts w:ascii="Century Gothic" w:eastAsia="Century Gothic" w:hAnsi="Century Gothic" w:cs="Century Gothic"/>
          <w:color w:val="404040" w:themeColor="text1" w:themeTint="BF"/>
          <w:sz w:val="20"/>
          <w:szCs w:val="22"/>
          <w:lang w:val="es-ES" w:eastAsia="es-ES" w:bidi="es-ES"/>
        </w:rPr>
        <w:t>2022</w:t>
      </w:r>
      <w:r w:rsidR="00853AE5" w:rsidRPr="00F91047">
        <w:rPr>
          <w:rFonts w:ascii="Century Gothic" w:eastAsia="Century Gothic" w:hAnsi="Century Gothic" w:cs="Century Gothic"/>
          <w:color w:val="404040" w:themeColor="text1" w:themeTint="BF"/>
          <w:sz w:val="20"/>
          <w:szCs w:val="22"/>
          <w:lang w:val="es-ES" w:eastAsia="es-ES" w:bidi="es-ES"/>
        </w:rPr>
        <w:t>, el número de edificaciones a cons</w:t>
      </w:r>
      <w:r w:rsidR="000558C0">
        <w:rPr>
          <w:rFonts w:ascii="Century Gothic" w:eastAsia="Century Gothic" w:hAnsi="Century Gothic" w:cs="Century Gothic"/>
          <w:color w:val="404040" w:themeColor="text1" w:themeTint="BF"/>
          <w:sz w:val="20"/>
          <w:szCs w:val="22"/>
          <w:lang w:val="es-ES" w:eastAsia="es-ES" w:bidi="es-ES"/>
        </w:rPr>
        <w:t>truir tiene un incremento del 34,1</w:t>
      </w:r>
      <w:r w:rsidR="00853AE5" w:rsidRPr="00F91047">
        <w:rPr>
          <w:rFonts w:ascii="Century Gothic" w:eastAsia="Century Gothic" w:hAnsi="Century Gothic" w:cs="Century Gothic"/>
          <w:color w:val="404040" w:themeColor="text1" w:themeTint="BF"/>
          <w:sz w:val="20"/>
          <w:szCs w:val="22"/>
          <w:lang w:val="es-ES" w:eastAsia="es-ES" w:bidi="es-ES"/>
        </w:rPr>
        <w:t>%, reflejando la recuperación del sector de la construcción.</w:t>
      </w:r>
      <w:r w:rsidR="00853AE5" w:rsidRPr="005417E1">
        <w:rPr>
          <w:rFonts w:ascii="Century Gothic" w:eastAsia="Century Gothic" w:hAnsi="Century Gothic" w:cs="Century Gothic"/>
          <w:color w:val="404040" w:themeColor="text1" w:themeTint="BF"/>
          <w:sz w:val="20"/>
          <w:szCs w:val="22"/>
          <w:lang w:val="es-ES" w:eastAsia="es-ES" w:bidi="es-ES"/>
        </w:rPr>
        <w:br/>
      </w:r>
      <w:r w:rsidR="00853AE5" w:rsidRPr="00F91047">
        <w:rPr>
          <w:rFonts w:ascii="Century Gothic" w:eastAsia="Century Gothic" w:hAnsi="Century Gothic" w:cs="Century Gothic"/>
          <w:b/>
          <w:bCs/>
          <w:color w:val="404040" w:themeColor="text1" w:themeTint="BF"/>
          <w:sz w:val="18"/>
          <w:szCs w:val="18"/>
          <w:lang w:val="es-ES" w:eastAsia="es-ES" w:bidi="es-ES"/>
        </w:rPr>
        <w:t xml:space="preserve">Gráfico  </w:t>
      </w:r>
      <w:r w:rsidR="00853AE5" w:rsidRPr="00F91047">
        <w:rPr>
          <w:rFonts w:ascii="Century Gothic" w:eastAsia="Century Gothic" w:hAnsi="Century Gothic" w:cs="Century Gothic"/>
          <w:b/>
          <w:bCs/>
          <w:color w:val="404040" w:themeColor="text1" w:themeTint="BF"/>
          <w:sz w:val="18"/>
          <w:szCs w:val="18"/>
          <w:lang w:val="es-ES" w:eastAsia="es-ES" w:bidi="es-ES"/>
        </w:rPr>
        <w:fldChar w:fldCharType="begin"/>
      </w:r>
      <w:r w:rsidR="00853AE5" w:rsidRPr="00F91047">
        <w:rPr>
          <w:rFonts w:ascii="Century Gothic" w:eastAsia="Century Gothic" w:hAnsi="Century Gothic" w:cs="Century Gothic"/>
          <w:b/>
          <w:bCs/>
          <w:color w:val="404040" w:themeColor="text1" w:themeTint="BF"/>
          <w:sz w:val="18"/>
          <w:szCs w:val="18"/>
          <w:lang w:val="es-ES" w:eastAsia="es-ES" w:bidi="es-ES"/>
        </w:rPr>
        <w:instrText xml:space="preserve"> SEQ Gráfico_ \* ARABIC </w:instrText>
      </w:r>
      <w:r w:rsidR="00853AE5" w:rsidRPr="00F91047">
        <w:rPr>
          <w:rFonts w:ascii="Century Gothic" w:eastAsia="Century Gothic" w:hAnsi="Century Gothic" w:cs="Century Gothic"/>
          <w:b/>
          <w:bCs/>
          <w:color w:val="404040" w:themeColor="text1" w:themeTint="BF"/>
          <w:sz w:val="18"/>
          <w:szCs w:val="18"/>
          <w:lang w:val="es-ES" w:eastAsia="es-ES" w:bidi="es-ES"/>
        </w:rPr>
        <w:fldChar w:fldCharType="separate"/>
      </w:r>
      <w:r w:rsidR="00853AE5" w:rsidRPr="00F91047">
        <w:rPr>
          <w:rFonts w:ascii="Century Gothic" w:eastAsia="Century Gothic" w:hAnsi="Century Gothic" w:cs="Century Gothic"/>
          <w:b/>
          <w:bCs/>
          <w:color w:val="404040" w:themeColor="text1" w:themeTint="BF"/>
          <w:sz w:val="18"/>
          <w:szCs w:val="18"/>
          <w:lang w:val="es-ES" w:eastAsia="es-ES" w:bidi="es-ES"/>
        </w:rPr>
        <w:t>1</w:t>
      </w:r>
      <w:r w:rsidR="00853AE5" w:rsidRPr="00F91047">
        <w:rPr>
          <w:rFonts w:ascii="Century Gothic" w:eastAsia="Century Gothic" w:hAnsi="Century Gothic" w:cs="Century Gothic"/>
          <w:b/>
          <w:bCs/>
          <w:color w:val="404040" w:themeColor="text1" w:themeTint="BF"/>
          <w:sz w:val="18"/>
          <w:szCs w:val="18"/>
          <w:lang w:val="es-ES" w:eastAsia="es-ES" w:bidi="es-ES"/>
        </w:rPr>
        <w:fldChar w:fldCharType="end"/>
      </w:r>
      <w:r w:rsidR="00853AE5" w:rsidRPr="00F91047">
        <w:rPr>
          <w:rFonts w:ascii="Century Gothic" w:eastAsia="Century Gothic" w:hAnsi="Century Gothic" w:cs="Century Gothic"/>
          <w:b/>
          <w:bCs/>
          <w:color w:val="404040" w:themeColor="text1" w:themeTint="BF"/>
          <w:sz w:val="18"/>
          <w:szCs w:val="18"/>
          <w:lang w:val="es-ES" w:eastAsia="es-ES" w:bidi="es-ES"/>
        </w:rPr>
        <w:t>.</w:t>
      </w:r>
      <w:r w:rsidR="00853AE5" w:rsidRPr="005417E1">
        <w:rPr>
          <w:rFonts w:ascii="Century Gothic" w:eastAsia="Century Gothic" w:hAnsi="Century Gothic" w:cs="Century Gothic"/>
          <w:b/>
          <w:bCs/>
          <w:color w:val="404040" w:themeColor="text1" w:themeTint="BF"/>
          <w:sz w:val="18"/>
          <w:szCs w:val="18"/>
          <w:lang w:val="es-ES" w:eastAsia="es-ES" w:bidi="es-ES"/>
        </w:rPr>
        <w:t xml:space="preserve"> </w:t>
      </w:r>
      <w:r w:rsidR="00853AE5" w:rsidRPr="005417E1">
        <w:rPr>
          <w:rFonts w:ascii="Century Gothic" w:eastAsia="Century Gothic" w:hAnsi="Century Gothic" w:cs="Century Gothic"/>
          <w:bCs/>
          <w:color w:val="404040" w:themeColor="text1" w:themeTint="BF"/>
          <w:sz w:val="18"/>
          <w:szCs w:val="18"/>
          <w:lang w:val="es-ES" w:eastAsia="es-ES" w:bidi="es-ES"/>
        </w:rPr>
        <w:t>Edificaciones</w:t>
      </w:r>
      <w:r w:rsidR="0038167A" w:rsidRPr="005417E1">
        <w:rPr>
          <w:rFonts w:ascii="Century Gothic" w:eastAsia="Century Gothic" w:hAnsi="Century Gothic" w:cs="Century Gothic"/>
          <w:bCs/>
          <w:color w:val="404040" w:themeColor="text1" w:themeTint="BF"/>
          <w:sz w:val="18"/>
          <w:szCs w:val="18"/>
          <w:lang w:val="es-ES" w:eastAsia="es-ES" w:bidi="es-ES"/>
        </w:rPr>
        <w:t xml:space="preserve"> a construir serie 2013</w:t>
      </w:r>
      <w:r w:rsidR="00D239D5" w:rsidRPr="005417E1">
        <w:rPr>
          <w:rFonts w:ascii="Century Gothic" w:eastAsia="Century Gothic" w:hAnsi="Century Gothic" w:cs="Century Gothic"/>
          <w:bCs/>
          <w:color w:val="404040" w:themeColor="text1" w:themeTint="BF"/>
          <w:sz w:val="18"/>
          <w:szCs w:val="18"/>
          <w:lang w:val="es-ES" w:eastAsia="es-ES" w:bidi="es-ES"/>
        </w:rPr>
        <w:t xml:space="preserve"> </w:t>
      </w:r>
      <w:r w:rsidR="00853AE5" w:rsidRPr="005417E1">
        <w:rPr>
          <w:rFonts w:ascii="Century Gothic" w:eastAsia="Century Gothic" w:hAnsi="Century Gothic" w:cs="Century Gothic"/>
          <w:bCs/>
          <w:color w:val="404040" w:themeColor="text1" w:themeTint="BF"/>
          <w:sz w:val="18"/>
          <w:szCs w:val="18"/>
          <w:lang w:val="es-ES" w:eastAsia="es-ES" w:bidi="es-ES"/>
        </w:rPr>
        <w:t>-</w:t>
      </w:r>
      <w:r w:rsidR="00D239D5" w:rsidRPr="005417E1">
        <w:rPr>
          <w:rFonts w:ascii="Century Gothic" w:eastAsia="Century Gothic" w:hAnsi="Century Gothic" w:cs="Century Gothic"/>
          <w:bCs/>
          <w:color w:val="404040" w:themeColor="text1" w:themeTint="BF"/>
          <w:sz w:val="18"/>
          <w:szCs w:val="18"/>
          <w:lang w:val="es-ES" w:eastAsia="es-ES" w:bidi="es-ES"/>
        </w:rPr>
        <w:t xml:space="preserve"> </w:t>
      </w:r>
      <w:r w:rsidR="00853AE5" w:rsidRPr="005417E1">
        <w:rPr>
          <w:rFonts w:ascii="Century Gothic" w:eastAsia="Century Gothic" w:hAnsi="Century Gothic" w:cs="Century Gothic"/>
          <w:bCs/>
          <w:color w:val="404040" w:themeColor="text1" w:themeTint="BF"/>
          <w:sz w:val="18"/>
          <w:szCs w:val="18"/>
          <w:lang w:val="es-ES" w:eastAsia="es-ES" w:bidi="es-ES"/>
        </w:rPr>
        <w:t>202</w:t>
      </w:r>
      <w:r w:rsidR="00CA681B" w:rsidRPr="005417E1">
        <w:rPr>
          <w:rFonts w:ascii="Century Gothic" w:eastAsia="Century Gothic" w:hAnsi="Century Gothic" w:cs="Century Gothic"/>
          <w:bCs/>
          <w:color w:val="404040" w:themeColor="text1" w:themeTint="BF"/>
          <w:sz w:val="18"/>
          <w:szCs w:val="18"/>
          <w:lang w:val="es-ES" w:eastAsia="es-ES" w:bidi="es-ES"/>
        </w:rPr>
        <w:t>2</w:t>
      </w:r>
      <w:r w:rsidR="00853AE5" w:rsidRPr="005417E1">
        <w:rPr>
          <w:rFonts w:ascii="Century Gothic" w:eastAsia="Century Gothic" w:hAnsi="Century Gothic" w:cs="Century Gothic"/>
          <w:bCs/>
          <w:color w:val="404040" w:themeColor="text1" w:themeTint="BF"/>
          <w:sz w:val="18"/>
          <w:szCs w:val="18"/>
          <w:lang w:val="es-ES" w:eastAsia="es-ES" w:bidi="es-ES"/>
        </w:rPr>
        <w:t>.</w:t>
      </w:r>
      <w:bookmarkEnd w:id="6"/>
    </w:p>
    <w:p w14:paraId="10C208FE" w14:textId="7C52727D" w:rsidR="00D019AA" w:rsidRPr="00853AE5" w:rsidRDefault="00914933" w:rsidP="00FE3B17">
      <w:pPr>
        <w:widowControl w:val="0"/>
        <w:autoSpaceDE w:val="0"/>
        <w:autoSpaceDN w:val="0"/>
        <w:spacing w:after="120"/>
        <w:jc w:val="both"/>
        <w:rPr>
          <w:rFonts w:ascii="Century Gothic" w:eastAsia="Century Gothic" w:hAnsi="Century Gothic" w:cs="Century Gothic"/>
          <w:bCs/>
          <w:color w:val="404040"/>
          <w:sz w:val="18"/>
          <w:szCs w:val="18"/>
          <w:lang w:val="es-ES" w:eastAsia="es-ES" w:bidi="es-ES"/>
        </w:rPr>
      </w:pPr>
      <w:r>
        <w:rPr>
          <w:noProof/>
          <w:lang w:eastAsia="es-EC"/>
        </w:rPr>
        <w:drawing>
          <wp:inline distT="0" distB="0" distL="0" distR="0" wp14:anchorId="64FD24BE" wp14:editId="79512FA3">
            <wp:extent cx="3096260" cy="1790700"/>
            <wp:effectExtent l="0" t="0" r="8890" b="0"/>
            <wp:docPr id="32" name="Gráfico 3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200-00001D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1561F23" w14:textId="3DB819E3" w:rsidR="00853AE5" w:rsidRPr="00853AE5" w:rsidRDefault="00853AE5" w:rsidP="00853AE5">
      <w:pPr>
        <w:widowControl w:val="0"/>
        <w:autoSpaceDE w:val="0"/>
        <w:autoSpaceDN w:val="0"/>
        <w:rPr>
          <w:rFonts w:ascii="Century Gothic" w:eastAsia="Century Gothic" w:hAnsi="Century Gothic" w:cs="Century Gothic"/>
          <w:color w:val="404040"/>
          <w:sz w:val="14"/>
          <w:szCs w:val="22"/>
          <w:lang w:val="es-ES" w:eastAsia="es-ES" w:bidi="es-ES"/>
        </w:rPr>
      </w:pPr>
      <w:r w:rsidRPr="00853AE5">
        <w:rPr>
          <w:rFonts w:ascii="Century Gothic" w:eastAsia="Century Gothic" w:hAnsi="Century Gothic" w:cs="Century Gothic"/>
          <w:b/>
          <w:color w:val="404040"/>
          <w:sz w:val="14"/>
          <w:szCs w:val="22"/>
          <w:lang w:val="es-ES" w:eastAsia="es-ES" w:bidi="es-ES"/>
        </w:rPr>
        <w:t xml:space="preserve">Fuente: </w:t>
      </w:r>
      <w:r w:rsidRPr="00853AE5">
        <w:rPr>
          <w:rFonts w:ascii="Century Gothic" w:eastAsia="Century Gothic" w:hAnsi="Century Gothic" w:cs="Century Gothic"/>
          <w:color w:val="404040"/>
          <w:sz w:val="14"/>
          <w:szCs w:val="22"/>
          <w:lang w:val="es-ES" w:eastAsia="es-ES" w:bidi="es-ES"/>
        </w:rPr>
        <w:t>Estadísticas de Edificaciones 202</w:t>
      </w:r>
      <w:r w:rsidR="00D239D5">
        <w:rPr>
          <w:rFonts w:ascii="Century Gothic" w:eastAsia="Century Gothic" w:hAnsi="Century Gothic" w:cs="Century Gothic"/>
          <w:color w:val="404040"/>
          <w:sz w:val="14"/>
          <w:szCs w:val="22"/>
          <w:lang w:val="es-ES" w:eastAsia="es-ES" w:bidi="es-ES"/>
        </w:rPr>
        <w:t>2</w:t>
      </w:r>
      <w:r w:rsidRPr="00853AE5">
        <w:rPr>
          <w:rFonts w:ascii="Century Gothic" w:eastAsia="Century Gothic" w:hAnsi="Century Gothic" w:cs="Century Gothic"/>
          <w:color w:val="404040"/>
          <w:sz w:val="14"/>
          <w:szCs w:val="22"/>
          <w:lang w:val="es-ES" w:eastAsia="es-ES" w:bidi="es-ES"/>
        </w:rPr>
        <w:t>.</w:t>
      </w:r>
    </w:p>
    <w:p w14:paraId="6FF5551C" w14:textId="77777777" w:rsidR="00853AE5" w:rsidRPr="00853AE5" w:rsidRDefault="00853AE5" w:rsidP="00853AE5">
      <w:pPr>
        <w:widowControl w:val="0"/>
        <w:autoSpaceDE w:val="0"/>
        <w:autoSpaceDN w:val="0"/>
        <w:rPr>
          <w:rFonts w:ascii="Century Gothic" w:eastAsia="Century Gothic" w:hAnsi="Century Gothic" w:cs="Century Gothic"/>
          <w:color w:val="404040"/>
          <w:sz w:val="14"/>
          <w:szCs w:val="22"/>
          <w:lang w:val="es-ES" w:eastAsia="es-ES" w:bidi="es-ES"/>
        </w:rPr>
      </w:pPr>
    </w:p>
    <w:p w14:paraId="31CEF362" w14:textId="615F2F2A" w:rsidR="00853AE5" w:rsidRPr="00166C37" w:rsidRDefault="00853AE5" w:rsidP="00853AE5">
      <w:pPr>
        <w:keepNext/>
        <w:keepLines/>
        <w:widowControl w:val="0"/>
        <w:numPr>
          <w:ilvl w:val="0"/>
          <w:numId w:val="1"/>
        </w:numPr>
        <w:autoSpaceDE w:val="0"/>
        <w:autoSpaceDN w:val="0"/>
        <w:spacing w:before="200" w:after="200"/>
        <w:ind w:left="284" w:hanging="284"/>
        <w:contextualSpacing/>
        <w:jc w:val="both"/>
        <w:outlineLvl w:val="2"/>
        <w:rPr>
          <w:rFonts w:ascii="Century Gothic" w:eastAsia="Calibri" w:hAnsi="Century Gothic" w:cs="Times New Roman"/>
          <w:bCs/>
          <w:color w:val="263C59"/>
          <w:sz w:val="21"/>
          <w:lang w:val="es-ES_tradnl"/>
        </w:rPr>
      </w:pPr>
      <w:bookmarkStart w:id="7" w:name="_Toc134440607"/>
      <w:r w:rsidRPr="00166C37">
        <w:rPr>
          <w:rFonts w:ascii="Century Gothic" w:eastAsia="Calibri" w:hAnsi="Century Gothic" w:cs="Times New Roman"/>
          <w:b/>
          <w:bCs/>
          <w:color w:val="263C59"/>
          <w:sz w:val="21"/>
          <w:lang w:val="es-ES_tradnl"/>
        </w:rPr>
        <w:t>Edificaciones y viviendas a construir</w:t>
      </w:r>
      <w:bookmarkEnd w:id="7"/>
    </w:p>
    <w:p w14:paraId="6B5BB2C4" w14:textId="4ECF8D38" w:rsidR="00853AE5" w:rsidRPr="00206097" w:rsidRDefault="00FE3B17"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_tradnl" w:eastAsia="es-ES" w:bidi="es-ES"/>
        </w:rPr>
      </w:pPr>
      <w:r>
        <w:rPr>
          <w:rFonts w:ascii="Century Gothic" w:eastAsia="Century Gothic" w:hAnsi="Century Gothic" w:cs="Century Gothic"/>
          <w:color w:val="404040"/>
          <w:sz w:val="20"/>
          <w:szCs w:val="22"/>
          <w:lang w:val="es-ES" w:eastAsia="es-ES" w:bidi="es-ES"/>
        </w:rPr>
        <w:br/>
      </w:r>
      <w:r w:rsidR="00853AE5" w:rsidRPr="00206097">
        <w:rPr>
          <w:rFonts w:ascii="Century Gothic" w:eastAsia="Century Gothic" w:hAnsi="Century Gothic" w:cs="Century Gothic"/>
          <w:color w:val="404040" w:themeColor="text1" w:themeTint="BF"/>
          <w:sz w:val="20"/>
          <w:szCs w:val="22"/>
          <w:lang w:val="es-ES" w:eastAsia="es-ES" w:bidi="es-ES"/>
        </w:rPr>
        <w:t>En un permiso se puede aprobar la construcción de una o varias viviendas; e</w:t>
      </w:r>
      <w:r w:rsidR="00853AE5" w:rsidRPr="00206097">
        <w:rPr>
          <w:rFonts w:ascii="Century Gothic" w:eastAsia="Century Gothic" w:hAnsi="Century Gothic" w:cs="Century Gothic"/>
          <w:color w:val="404040" w:themeColor="text1" w:themeTint="BF"/>
          <w:sz w:val="20"/>
          <w:szCs w:val="22"/>
          <w:lang w:val="es-ES_tradnl" w:eastAsia="es-ES" w:bidi="es-ES"/>
        </w:rPr>
        <w:t xml:space="preserve">n este sentido, en la </w:t>
      </w:r>
      <w:r w:rsidR="00853AE5" w:rsidRPr="00206097">
        <w:rPr>
          <w:rFonts w:ascii="Century Gothic" w:eastAsia="Century Gothic" w:hAnsi="Century Gothic" w:cs="Century Gothic"/>
          <w:color w:val="404040" w:themeColor="text1" w:themeTint="BF"/>
          <w:sz w:val="20"/>
          <w:szCs w:val="22"/>
          <w:lang w:val="es-ES_tradnl" w:eastAsia="es-ES" w:bidi="es-ES"/>
        </w:rPr>
        <w:fldChar w:fldCharType="begin"/>
      </w:r>
      <w:r w:rsidR="00853AE5" w:rsidRPr="00206097">
        <w:rPr>
          <w:rFonts w:ascii="Century Gothic" w:eastAsia="Century Gothic" w:hAnsi="Century Gothic" w:cs="Century Gothic"/>
          <w:color w:val="404040" w:themeColor="text1" w:themeTint="BF"/>
          <w:sz w:val="20"/>
          <w:szCs w:val="22"/>
          <w:lang w:val="es-ES_tradnl" w:eastAsia="es-ES" w:bidi="es-ES"/>
        </w:rPr>
        <w:instrText xml:space="preserve"> REF _Ref51081555 \h  \* MERGEFORMAT </w:instrText>
      </w:r>
      <w:r w:rsidR="00853AE5" w:rsidRPr="00206097">
        <w:rPr>
          <w:rFonts w:ascii="Century Gothic" w:eastAsia="Century Gothic" w:hAnsi="Century Gothic" w:cs="Century Gothic"/>
          <w:color w:val="404040" w:themeColor="text1" w:themeTint="BF"/>
          <w:sz w:val="20"/>
          <w:szCs w:val="22"/>
          <w:lang w:val="es-ES_tradnl" w:eastAsia="es-ES" w:bidi="es-ES"/>
        </w:rPr>
      </w:r>
      <w:r w:rsidR="00853AE5" w:rsidRPr="00206097">
        <w:rPr>
          <w:rFonts w:ascii="Century Gothic" w:eastAsia="Century Gothic" w:hAnsi="Century Gothic" w:cs="Century Gothic"/>
          <w:color w:val="404040" w:themeColor="text1" w:themeTint="BF"/>
          <w:sz w:val="20"/>
          <w:szCs w:val="22"/>
          <w:lang w:val="es-ES_tradnl" w:eastAsia="es-ES" w:bidi="es-ES"/>
        </w:rPr>
        <w:fldChar w:fldCharType="separate"/>
      </w:r>
      <w:r w:rsidR="00853AE5" w:rsidRPr="00206097">
        <w:rPr>
          <w:rFonts w:ascii="Century Gothic" w:eastAsia="Century Gothic" w:hAnsi="Century Gothic" w:cs="Century Gothic"/>
          <w:color w:val="404040" w:themeColor="text1" w:themeTint="BF"/>
          <w:sz w:val="20"/>
          <w:szCs w:val="22"/>
          <w:lang w:val="es-ES" w:eastAsia="es-ES" w:bidi="es-ES"/>
        </w:rPr>
        <w:t xml:space="preserve">Tabla </w:t>
      </w:r>
      <w:r w:rsidR="00853AE5" w:rsidRPr="00206097">
        <w:rPr>
          <w:rFonts w:ascii="Century Gothic" w:eastAsia="Century Gothic" w:hAnsi="Century Gothic" w:cs="Century Gothic"/>
          <w:noProof/>
          <w:color w:val="404040" w:themeColor="text1" w:themeTint="BF"/>
          <w:sz w:val="20"/>
          <w:szCs w:val="22"/>
          <w:lang w:val="es-ES" w:eastAsia="es-ES" w:bidi="es-ES"/>
        </w:rPr>
        <w:t>1</w:t>
      </w:r>
      <w:r w:rsidR="00853AE5" w:rsidRPr="00206097">
        <w:rPr>
          <w:rFonts w:ascii="Century Gothic" w:eastAsia="Century Gothic" w:hAnsi="Century Gothic" w:cs="Century Gothic"/>
          <w:color w:val="404040" w:themeColor="text1" w:themeTint="BF"/>
          <w:sz w:val="20"/>
          <w:szCs w:val="22"/>
          <w:lang w:val="es-ES_tradnl" w:eastAsia="es-ES" w:bidi="es-ES"/>
        </w:rPr>
        <w:fldChar w:fldCharType="end"/>
      </w:r>
      <w:r w:rsidR="00853AE5" w:rsidRPr="00206097">
        <w:rPr>
          <w:rFonts w:ascii="Century Gothic" w:eastAsia="Century Gothic" w:hAnsi="Century Gothic" w:cs="Century Gothic"/>
          <w:color w:val="404040" w:themeColor="text1" w:themeTint="BF"/>
          <w:sz w:val="20"/>
          <w:szCs w:val="22"/>
          <w:lang w:val="es-ES_tradnl" w:eastAsia="es-ES" w:bidi="es-ES"/>
        </w:rPr>
        <w:t xml:space="preserve"> se detalla el número de edificaciones y viviendas a construir por regiones. </w:t>
      </w:r>
    </w:p>
    <w:p w14:paraId="5937362B" w14:textId="3625EE8E" w:rsidR="00FE3B17" w:rsidRDefault="00853AE5" w:rsidP="00853AE5">
      <w:pPr>
        <w:widowControl w:val="0"/>
        <w:autoSpaceDE w:val="0"/>
        <w:autoSpaceDN w:val="0"/>
        <w:spacing w:after="120"/>
        <w:jc w:val="both"/>
        <w:rPr>
          <w:rFonts w:ascii="Century Gothic" w:eastAsia="Century Gothic" w:hAnsi="Century Gothic" w:cs="Century Gothic"/>
          <w:bCs/>
          <w:color w:val="404040" w:themeColor="text1" w:themeTint="BF"/>
          <w:sz w:val="18"/>
          <w:szCs w:val="18"/>
          <w:lang w:val="es-ES" w:eastAsia="es-ES" w:bidi="es-ES"/>
        </w:rPr>
      </w:pPr>
      <w:bookmarkStart w:id="8" w:name="_Ref51081555"/>
      <w:bookmarkStart w:id="9" w:name="_Toc134440861"/>
      <w:r w:rsidRPr="00206097">
        <w:rPr>
          <w:rFonts w:ascii="Century Gothic" w:eastAsia="Century Gothic" w:hAnsi="Century Gothic" w:cs="Century Gothic"/>
          <w:b/>
          <w:bCs/>
          <w:color w:val="404040" w:themeColor="text1" w:themeTint="BF"/>
          <w:sz w:val="18"/>
          <w:szCs w:val="18"/>
          <w:lang w:val="es-ES" w:eastAsia="es-ES" w:bidi="es-ES"/>
        </w:rPr>
        <w:t xml:space="preserve">Tabla </w:t>
      </w:r>
      <w:r w:rsidRPr="00206097">
        <w:rPr>
          <w:rFonts w:ascii="Century Gothic" w:eastAsia="Century Gothic" w:hAnsi="Century Gothic" w:cs="Century Gothic"/>
          <w:b/>
          <w:bCs/>
          <w:color w:val="404040" w:themeColor="text1" w:themeTint="BF"/>
          <w:sz w:val="18"/>
          <w:szCs w:val="18"/>
          <w:lang w:val="es-ES" w:eastAsia="es-ES" w:bidi="es-ES"/>
        </w:rPr>
        <w:fldChar w:fldCharType="begin"/>
      </w:r>
      <w:r w:rsidRPr="00206097">
        <w:rPr>
          <w:rFonts w:ascii="Century Gothic" w:eastAsia="Century Gothic" w:hAnsi="Century Gothic" w:cs="Century Gothic"/>
          <w:b/>
          <w:bCs/>
          <w:color w:val="404040" w:themeColor="text1" w:themeTint="BF"/>
          <w:sz w:val="18"/>
          <w:szCs w:val="18"/>
          <w:lang w:val="es-ES" w:eastAsia="es-ES" w:bidi="es-ES"/>
        </w:rPr>
        <w:instrText xml:space="preserve"> SEQ Tabla \* ARABIC </w:instrText>
      </w:r>
      <w:r w:rsidRPr="00206097">
        <w:rPr>
          <w:rFonts w:ascii="Century Gothic" w:eastAsia="Century Gothic" w:hAnsi="Century Gothic" w:cs="Century Gothic"/>
          <w:b/>
          <w:bCs/>
          <w:color w:val="404040" w:themeColor="text1" w:themeTint="BF"/>
          <w:sz w:val="18"/>
          <w:szCs w:val="18"/>
          <w:lang w:val="es-ES" w:eastAsia="es-ES" w:bidi="es-ES"/>
        </w:rPr>
        <w:fldChar w:fldCharType="separate"/>
      </w:r>
      <w:r w:rsidRPr="00206097">
        <w:rPr>
          <w:rFonts w:ascii="Century Gothic" w:eastAsia="Century Gothic" w:hAnsi="Century Gothic" w:cs="Century Gothic"/>
          <w:b/>
          <w:bCs/>
          <w:noProof/>
          <w:color w:val="404040" w:themeColor="text1" w:themeTint="BF"/>
          <w:sz w:val="18"/>
          <w:szCs w:val="18"/>
          <w:lang w:val="es-ES" w:eastAsia="es-ES" w:bidi="es-ES"/>
        </w:rPr>
        <w:t>1</w:t>
      </w:r>
      <w:r w:rsidRPr="00206097">
        <w:rPr>
          <w:rFonts w:ascii="Century Gothic" w:eastAsia="Century Gothic" w:hAnsi="Century Gothic" w:cs="Century Gothic"/>
          <w:b/>
          <w:bCs/>
          <w:color w:val="404040" w:themeColor="text1" w:themeTint="BF"/>
          <w:sz w:val="18"/>
          <w:szCs w:val="18"/>
          <w:lang w:val="es-ES" w:eastAsia="es-ES" w:bidi="es-ES"/>
        </w:rPr>
        <w:fldChar w:fldCharType="end"/>
      </w:r>
      <w:bookmarkEnd w:id="8"/>
      <w:r w:rsidRPr="00206097">
        <w:rPr>
          <w:rFonts w:ascii="Century Gothic" w:eastAsia="Century Gothic" w:hAnsi="Century Gothic" w:cs="Century Gothic"/>
          <w:b/>
          <w:bCs/>
          <w:color w:val="404040" w:themeColor="text1" w:themeTint="BF"/>
          <w:sz w:val="18"/>
          <w:szCs w:val="18"/>
          <w:lang w:val="es-ES" w:eastAsia="es-ES" w:bidi="es-ES"/>
        </w:rPr>
        <w:t>.</w:t>
      </w:r>
      <w:r w:rsidRPr="00206097">
        <w:rPr>
          <w:rFonts w:ascii="Century Gothic" w:eastAsia="Century Gothic" w:hAnsi="Century Gothic" w:cs="Century Gothic"/>
          <w:bCs/>
          <w:color w:val="404040" w:themeColor="text1" w:themeTint="BF"/>
          <w:sz w:val="18"/>
          <w:szCs w:val="18"/>
          <w:lang w:val="es-ES" w:eastAsia="es-ES" w:bidi="es-ES"/>
        </w:rPr>
        <w:t xml:space="preserve"> Número de edificaciones y viviendas a construir por regiones (202</w:t>
      </w:r>
      <w:r w:rsidR="00CA681B" w:rsidRPr="00206097">
        <w:rPr>
          <w:rFonts w:ascii="Century Gothic" w:eastAsia="Century Gothic" w:hAnsi="Century Gothic" w:cs="Century Gothic"/>
          <w:bCs/>
          <w:color w:val="404040" w:themeColor="text1" w:themeTint="BF"/>
          <w:sz w:val="18"/>
          <w:szCs w:val="18"/>
          <w:lang w:val="es-ES" w:eastAsia="es-ES" w:bidi="es-ES"/>
        </w:rPr>
        <w:t>2</w:t>
      </w:r>
      <w:r w:rsidRPr="00206097">
        <w:rPr>
          <w:rFonts w:ascii="Century Gothic" w:eastAsia="Century Gothic" w:hAnsi="Century Gothic" w:cs="Century Gothic"/>
          <w:bCs/>
          <w:color w:val="404040" w:themeColor="text1" w:themeTint="BF"/>
          <w:sz w:val="18"/>
          <w:szCs w:val="18"/>
          <w:lang w:val="es-ES" w:eastAsia="es-ES" w:bidi="es-ES"/>
        </w:rPr>
        <w:t>).</w:t>
      </w:r>
      <w:bookmarkEnd w:id="9"/>
    </w:p>
    <w:tbl>
      <w:tblPr>
        <w:tblW w:w="4880" w:type="dxa"/>
        <w:tblCellMar>
          <w:left w:w="70" w:type="dxa"/>
          <w:right w:w="70" w:type="dxa"/>
        </w:tblCellMar>
        <w:tblLook w:val="04A0" w:firstRow="1" w:lastRow="0" w:firstColumn="1" w:lastColumn="0" w:noHBand="0" w:noVBand="1"/>
      </w:tblPr>
      <w:tblGrid>
        <w:gridCol w:w="1280"/>
        <w:gridCol w:w="1960"/>
        <w:gridCol w:w="1640"/>
      </w:tblGrid>
      <w:tr w:rsidR="00B43D28" w:rsidRPr="00B43D28" w14:paraId="5DADA345" w14:textId="77777777" w:rsidTr="00B43D28">
        <w:trPr>
          <w:trHeight w:val="630"/>
        </w:trPr>
        <w:tc>
          <w:tcPr>
            <w:tcW w:w="1280" w:type="dxa"/>
            <w:tcBorders>
              <w:top w:val="single" w:sz="4" w:space="0" w:color="FFFFFF"/>
              <w:left w:val="nil"/>
              <w:bottom w:val="single" w:sz="4" w:space="0" w:color="FFFFFF"/>
              <w:right w:val="nil"/>
            </w:tcBorders>
            <w:shd w:val="clear" w:color="000000" w:fill="7FE1C7"/>
            <w:vAlign w:val="center"/>
            <w:hideMark/>
          </w:tcPr>
          <w:p w14:paraId="7AC24472" w14:textId="77777777" w:rsidR="00B43D28" w:rsidRPr="00B43D28" w:rsidRDefault="00B43D28" w:rsidP="00B43D28">
            <w:pPr>
              <w:jc w:val="center"/>
              <w:rPr>
                <w:rFonts w:ascii="Century Gothic" w:eastAsia="Times New Roman" w:hAnsi="Century Gothic" w:cs="Calibri"/>
                <w:b/>
                <w:bCs/>
                <w:color w:val="404040"/>
                <w:sz w:val="20"/>
                <w:szCs w:val="20"/>
                <w:lang w:eastAsia="es-EC"/>
              </w:rPr>
            </w:pPr>
            <w:r w:rsidRPr="00B43D28">
              <w:rPr>
                <w:rFonts w:ascii="Century Gothic" w:eastAsia="Times New Roman" w:hAnsi="Century Gothic" w:cs="Calibri"/>
                <w:b/>
                <w:bCs/>
                <w:color w:val="404040"/>
                <w:sz w:val="20"/>
                <w:szCs w:val="20"/>
                <w:lang w:eastAsia="es-EC"/>
              </w:rPr>
              <w:t xml:space="preserve">Región  </w:t>
            </w:r>
          </w:p>
        </w:tc>
        <w:tc>
          <w:tcPr>
            <w:tcW w:w="1960" w:type="dxa"/>
            <w:tcBorders>
              <w:top w:val="single" w:sz="4" w:space="0" w:color="FFFFFF"/>
              <w:left w:val="single" w:sz="4" w:space="0" w:color="FFFFFF"/>
              <w:bottom w:val="single" w:sz="4" w:space="0" w:color="FFFFFF"/>
              <w:right w:val="nil"/>
            </w:tcBorders>
            <w:shd w:val="clear" w:color="000000" w:fill="7FE1C7"/>
            <w:vAlign w:val="center"/>
            <w:hideMark/>
          </w:tcPr>
          <w:p w14:paraId="09C8CF77" w14:textId="77777777" w:rsidR="00B43D28" w:rsidRPr="00B43D28" w:rsidRDefault="00B43D28" w:rsidP="00B43D28">
            <w:pPr>
              <w:jc w:val="center"/>
              <w:rPr>
                <w:rFonts w:ascii="Century Gothic" w:eastAsia="Times New Roman" w:hAnsi="Century Gothic" w:cs="Calibri"/>
                <w:b/>
                <w:bCs/>
                <w:color w:val="404040"/>
                <w:sz w:val="20"/>
                <w:szCs w:val="20"/>
                <w:lang w:eastAsia="es-EC"/>
              </w:rPr>
            </w:pPr>
            <w:r w:rsidRPr="00B43D28">
              <w:rPr>
                <w:rFonts w:ascii="Century Gothic" w:eastAsia="Times New Roman" w:hAnsi="Century Gothic" w:cs="Calibri"/>
                <w:b/>
                <w:bCs/>
                <w:color w:val="404040"/>
                <w:sz w:val="20"/>
                <w:szCs w:val="20"/>
                <w:lang w:eastAsia="es-EC"/>
              </w:rPr>
              <w:t>Edificaciones a construir</w:t>
            </w:r>
          </w:p>
        </w:tc>
        <w:tc>
          <w:tcPr>
            <w:tcW w:w="1640" w:type="dxa"/>
            <w:tcBorders>
              <w:top w:val="single" w:sz="4" w:space="0" w:color="FFFFFF"/>
              <w:left w:val="single" w:sz="4" w:space="0" w:color="FFFFFF"/>
              <w:bottom w:val="single" w:sz="4" w:space="0" w:color="FFFFFF"/>
              <w:right w:val="nil"/>
            </w:tcBorders>
            <w:shd w:val="clear" w:color="000000" w:fill="7FE1C7"/>
            <w:vAlign w:val="center"/>
            <w:hideMark/>
          </w:tcPr>
          <w:p w14:paraId="77CBBA0E" w14:textId="77777777" w:rsidR="00B43D28" w:rsidRPr="00B43D28" w:rsidRDefault="00B43D28" w:rsidP="00B43D28">
            <w:pPr>
              <w:jc w:val="center"/>
              <w:rPr>
                <w:rFonts w:ascii="Century Gothic" w:eastAsia="Times New Roman" w:hAnsi="Century Gothic" w:cs="Calibri"/>
                <w:b/>
                <w:bCs/>
                <w:color w:val="404040"/>
                <w:sz w:val="20"/>
                <w:szCs w:val="20"/>
                <w:lang w:eastAsia="es-EC"/>
              </w:rPr>
            </w:pPr>
            <w:r w:rsidRPr="00B43D28">
              <w:rPr>
                <w:rFonts w:ascii="Century Gothic" w:eastAsia="Times New Roman" w:hAnsi="Century Gothic" w:cs="Calibri"/>
                <w:b/>
                <w:bCs/>
                <w:color w:val="404040"/>
                <w:sz w:val="20"/>
                <w:szCs w:val="20"/>
                <w:lang w:eastAsia="es-EC"/>
              </w:rPr>
              <w:t>Viviendas a construir</w:t>
            </w:r>
          </w:p>
        </w:tc>
      </w:tr>
      <w:tr w:rsidR="00B43D28" w:rsidRPr="00B43D28" w14:paraId="340DE7A1" w14:textId="77777777" w:rsidTr="00B43D28">
        <w:trPr>
          <w:trHeight w:val="300"/>
        </w:trPr>
        <w:tc>
          <w:tcPr>
            <w:tcW w:w="1280" w:type="dxa"/>
            <w:tcBorders>
              <w:top w:val="nil"/>
              <w:left w:val="nil"/>
              <w:bottom w:val="nil"/>
              <w:right w:val="nil"/>
            </w:tcBorders>
            <w:shd w:val="clear" w:color="000000" w:fill="FFFFFF"/>
            <w:noWrap/>
            <w:vAlign w:val="bottom"/>
            <w:hideMark/>
          </w:tcPr>
          <w:p w14:paraId="695D7564" w14:textId="77777777" w:rsidR="00B43D28" w:rsidRPr="00B43D28" w:rsidRDefault="00B43D28" w:rsidP="00B43D28">
            <w:pPr>
              <w:jc w:val="center"/>
              <w:rPr>
                <w:rFonts w:ascii="Century Gothic" w:eastAsia="Times New Roman" w:hAnsi="Century Gothic" w:cs="Calibri"/>
                <w:color w:val="404040"/>
                <w:sz w:val="20"/>
                <w:szCs w:val="20"/>
                <w:lang w:eastAsia="es-EC"/>
              </w:rPr>
            </w:pPr>
            <w:r w:rsidRPr="00B43D28">
              <w:rPr>
                <w:rFonts w:ascii="Century Gothic" w:eastAsia="Times New Roman" w:hAnsi="Century Gothic" w:cs="Calibri"/>
                <w:color w:val="404040"/>
                <w:sz w:val="20"/>
                <w:szCs w:val="20"/>
                <w:lang w:eastAsia="es-EC"/>
              </w:rPr>
              <w:t>Sierra</w:t>
            </w:r>
          </w:p>
        </w:tc>
        <w:tc>
          <w:tcPr>
            <w:tcW w:w="1960" w:type="dxa"/>
            <w:tcBorders>
              <w:top w:val="nil"/>
              <w:left w:val="single" w:sz="4" w:space="0" w:color="FFFFFF"/>
              <w:bottom w:val="nil"/>
              <w:right w:val="nil"/>
            </w:tcBorders>
            <w:shd w:val="clear" w:color="000000" w:fill="FFFFFF"/>
            <w:noWrap/>
            <w:vAlign w:val="bottom"/>
            <w:hideMark/>
          </w:tcPr>
          <w:p w14:paraId="416D69AD" w14:textId="77777777" w:rsidR="00B43D28" w:rsidRPr="00B43D28" w:rsidRDefault="00B43D28" w:rsidP="00B43D28">
            <w:pPr>
              <w:jc w:val="center"/>
              <w:rPr>
                <w:rFonts w:ascii="Century Gothic" w:eastAsia="Times New Roman" w:hAnsi="Century Gothic" w:cs="Calibri"/>
                <w:color w:val="404040"/>
                <w:sz w:val="20"/>
                <w:szCs w:val="20"/>
                <w:lang w:eastAsia="es-EC"/>
              </w:rPr>
            </w:pPr>
            <w:r w:rsidRPr="00B43D28">
              <w:rPr>
                <w:rFonts w:ascii="Century Gothic" w:eastAsia="Times New Roman" w:hAnsi="Century Gothic" w:cs="Calibri"/>
                <w:color w:val="404040"/>
                <w:sz w:val="20"/>
                <w:szCs w:val="20"/>
                <w:lang w:eastAsia="es-EC"/>
              </w:rPr>
              <w:t>24.584</w:t>
            </w:r>
          </w:p>
        </w:tc>
        <w:tc>
          <w:tcPr>
            <w:tcW w:w="1640" w:type="dxa"/>
            <w:tcBorders>
              <w:top w:val="nil"/>
              <w:left w:val="single" w:sz="4" w:space="0" w:color="FFFFFF"/>
              <w:bottom w:val="nil"/>
              <w:right w:val="nil"/>
            </w:tcBorders>
            <w:shd w:val="clear" w:color="000000" w:fill="FFFFFF"/>
            <w:noWrap/>
            <w:vAlign w:val="bottom"/>
            <w:hideMark/>
          </w:tcPr>
          <w:p w14:paraId="1D7BDE5A" w14:textId="77777777" w:rsidR="00B43D28" w:rsidRPr="00B43D28" w:rsidRDefault="00B43D28" w:rsidP="00B43D28">
            <w:pPr>
              <w:jc w:val="center"/>
              <w:rPr>
                <w:rFonts w:ascii="Century Gothic" w:eastAsia="Times New Roman" w:hAnsi="Century Gothic" w:cs="Calibri"/>
                <w:color w:val="404040"/>
                <w:sz w:val="20"/>
                <w:szCs w:val="20"/>
                <w:lang w:eastAsia="es-EC"/>
              </w:rPr>
            </w:pPr>
            <w:r w:rsidRPr="00B43D28">
              <w:rPr>
                <w:rFonts w:ascii="Century Gothic" w:eastAsia="Times New Roman" w:hAnsi="Century Gothic" w:cs="Calibri"/>
                <w:color w:val="404040"/>
                <w:sz w:val="20"/>
                <w:szCs w:val="20"/>
                <w:lang w:eastAsia="es-EC"/>
              </w:rPr>
              <w:t>27.821</w:t>
            </w:r>
          </w:p>
        </w:tc>
      </w:tr>
      <w:tr w:rsidR="00B43D28" w:rsidRPr="00B43D28" w14:paraId="34AFE1AC" w14:textId="77777777" w:rsidTr="00B43D28">
        <w:trPr>
          <w:trHeight w:val="300"/>
        </w:trPr>
        <w:tc>
          <w:tcPr>
            <w:tcW w:w="1280" w:type="dxa"/>
            <w:tcBorders>
              <w:top w:val="nil"/>
              <w:left w:val="nil"/>
              <w:bottom w:val="nil"/>
              <w:right w:val="nil"/>
            </w:tcBorders>
            <w:shd w:val="clear" w:color="000000" w:fill="F2F2F2"/>
            <w:noWrap/>
            <w:vAlign w:val="bottom"/>
            <w:hideMark/>
          </w:tcPr>
          <w:p w14:paraId="147BE987" w14:textId="77777777" w:rsidR="00B43D28" w:rsidRPr="00B43D28" w:rsidRDefault="00B43D28" w:rsidP="00B43D28">
            <w:pPr>
              <w:jc w:val="center"/>
              <w:rPr>
                <w:rFonts w:ascii="Century Gothic" w:eastAsia="Times New Roman" w:hAnsi="Century Gothic" w:cs="Calibri"/>
                <w:color w:val="404040"/>
                <w:sz w:val="20"/>
                <w:szCs w:val="20"/>
                <w:lang w:eastAsia="es-EC"/>
              </w:rPr>
            </w:pPr>
            <w:r w:rsidRPr="00B43D28">
              <w:rPr>
                <w:rFonts w:ascii="Century Gothic" w:eastAsia="Times New Roman" w:hAnsi="Century Gothic" w:cs="Calibri"/>
                <w:color w:val="404040"/>
                <w:sz w:val="20"/>
                <w:szCs w:val="20"/>
                <w:lang w:eastAsia="es-EC"/>
              </w:rPr>
              <w:t>Costa</w:t>
            </w:r>
          </w:p>
        </w:tc>
        <w:tc>
          <w:tcPr>
            <w:tcW w:w="1960" w:type="dxa"/>
            <w:tcBorders>
              <w:top w:val="nil"/>
              <w:left w:val="single" w:sz="4" w:space="0" w:color="FFFFFF"/>
              <w:bottom w:val="nil"/>
              <w:right w:val="nil"/>
            </w:tcBorders>
            <w:shd w:val="clear" w:color="000000" w:fill="F2F2F2"/>
            <w:noWrap/>
            <w:vAlign w:val="bottom"/>
            <w:hideMark/>
          </w:tcPr>
          <w:p w14:paraId="70BA91F1" w14:textId="77777777" w:rsidR="00B43D28" w:rsidRPr="00B43D28" w:rsidRDefault="00B43D28" w:rsidP="00B43D28">
            <w:pPr>
              <w:jc w:val="center"/>
              <w:rPr>
                <w:rFonts w:ascii="Century Gothic" w:eastAsia="Times New Roman" w:hAnsi="Century Gothic" w:cs="Calibri"/>
                <w:color w:val="404040"/>
                <w:sz w:val="20"/>
                <w:szCs w:val="20"/>
                <w:lang w:eastAsia="es-EC"/>
              </w:rPr>
            </w:pPr>
            <w:r w:rsidRPr="00B43D28">
              <w:rPr>
                <w:rFonts w:ascii="Century Gothic" w:eastAsia="Times New Roman" w:hAnsi="Century Gothic" w:cs="Calibri"/>
                <w:color w:val="404040"/>
                <w:sz w:val="20"/>
                <w:szCs w:val="20"/>
                <w:lang w:eastAsia="es-EC"/>
              </w:rPr>
              <w:t>14.834</w:t>
            </w:r>
          </w:p>
        </w:tc>
        <w:tc>
          <w:tcPr>
            <w:tcW w:w="1640" w:type="dxa"/>
            <w:tcBorders>
              <w:top w:val="nil"/>
              <w:left w:val="single" w:sz="4" w:space="0" w:color="FFFFFF"/>
              <w:bottom w:val="nil"/>
              <w:right w:val="nil"/>
            </w:tcBorders>
            <w:shd w:val="clear" w:color="000000" w:fill="F2F2F2"/>
            <w:noWrap/>
            <w:vAlign w:val="bottom"/>
            <w:hideMark/>
          </w:tcPr>
          <w:p w14:paraId="407DC9B4" w14:textId="77777777" w:rsidR="00B43D28" w:rsidRPr="00B43D28" w:rsidRDefault="00B43D28" w:rsidP="00B43D28">
            <w:pPr>
              <w:jc w:val="center"/>
              <w:rPr>
                <w:rFonts w:ascii="Century Gothic" w:eastAsia="Times New Roman" w:hAnsi="Century Gothic" w:cs="Calibri"/>
                <w:color w:val="404040"/>
                <w:sz w:val="20"/>
                <w:szCs w:val="20"/>
                <w:lang w:eastAsia="es-EC"/>
              </w:rPr>
            </w:pPr>
            <w:r w:rsidRPr="00B43D28">
              <w:rPr>
                <w:rFonts w:ascii="Century Gothic" w:eastAsia="Times New Roman" w:hAnsi="Century Gothic" w:cs="Calibri"/>
                <w:color w:val="404040"/>
                <w:sz w:val="20"/>
                <w:szCs w:val="20"/>
                <w:lang w:eastAsia="es-EC"/>
              </w:rPr>
              <w:t>17.360</w:t>
            </w:r>
          </w:p>
        </w:tc>
      </w:tr>
      <w:tr w:rsidR="00B43D28" w:rsidRPr="00B43D28" w14:paraId="53ED945C" w14:textId="77777777" w:rsidTr="00B43D28">
        <w:trPr>
          <w:trHeight w:val="300"/>
        </w:trPr>
        <w:tc>
          <w:tcPr>
            <w:tcW w:w="1280" w:type="dxa"/>
            <w:tcBorders>
              <w:top w:val="nil"/>
              <w:left w:val="nil"/>
              <w:bottom w:val="nil"/>
              <w:right w:val="nil"/>
            </w:tcBorders>
            <w:shd w:val="clear" w:color="000000" w:fill="FFFFFF"/>
            <w:noWrap/>
            <w:vAlign w:val="bottom"/>
            <w:hideMark/>
          </w:tcPr>
          <w:p w14:paraId="5A7150CF" w14:textId="77777777" w:rsidR="00B43D28" w:rsidRPr="00B43D28" w:rsidRDefault="00B43D28" w:rsidP="00B43D28">
            <w:pPr>
              <w:jc w:val="center"/>
              <w:rPr>
                <w:rFonts w:ascii="Century Gothic" w:eastAsia="Times New Roman" w:hAnsi="Century Gothic" w:cs="Calibri"/>
                <w:color w:val="404040"/>
                <w:sz w:val="20"/>
                <w:szCs w:val="20"/>
                <w:lang w:eastAsia="es-EC"/>
              </w:rPr>
            </w:pPr>
            <w:r w:rsidRPr="00B43D28">
              <w:rPr>
                <w:rFonts w:ascii="Century Gothic" w:eastAsia="Times New Roman" w:hAnsi="Century Gothic" w:cs="Calibri"/>
                <w:color w:val="404040"/>
                <w:sz w:val="20"/>
                <w:szCs w:val="20"/>
                <w:lang w:eastAsia="es-EC"/>
              </w:rPr>
              <w:t>Amazonía</w:t>
            </w:r>
          </w:p>
        </w:tc>
        <w:tc>
          <w:tcPr>
            <w:tcW w:w="1960" w:type="dxa"/>
            <w:tcBorders>
              <w:top w:val="nil"/>
              <w:left w:val="single" w:sz="4" w:space="0" w:color="FFFFFF"/>
              <w:bottom w:val="nil"/>
              <w:right w:val="nil"/>
            </w:tcBorders>
            <w:shd w:val="clear" w:color="000000" w:fill="FFFFFF"/>
            <w:noWrap/>
            <w:vAlign w:val="bottom"/>
            <w:hideMark/>
          </w:tcPr>
          <w:p w14:paraId="4836006C" w14:textId="77777777" w:rsidR="00B43D28" w:rsidRPr="00B43D28" w:rsidRDefault="00B43D28" w:rsidP="00B43D28">
            <w:pPr>
              <w:jc w:val="center"/>
              <w:rPr>
                <w:rFonts w:ascii="Century Gothic" w:eastAsia="Times New Roman" w:hAnsi="Century Gothic" w:cs="Calibri"/>
                <w:color w:val="404040"/>
                <w:sz w:val="20"/>
                <w:szCs w:val="20"/>
                <w:lang w:eastAsia="es-EC"/>
              </w:rPr>
            </w:pPr>
            <w:r w:rsidRPr="00B43D28">
              <w:rPr>
                <w:rFonts w:ascii="Century Gothic" w:eastAsia="Times New Roman" w:hAnsi="Century Gothic" w:cs="Calibri"/>
                <w:color w:val="404040"/>
                <w:sz w:val="20"/>
                <w:szCs w:val="20"/>
                <w:lang w:eastAsia="es-EC"/>
              </w:rPr>
              <w:t>1.838</w:t>
            </w:r>
          </w:p>
        </w:tc>
        <w:tc>
          <w:tcPr>
            <w:tcW w:w="1640" w:type="dxa"/>
            <w:tcBorders>
              <w:top w:val="nil"/>
              <w:left w:val="single" w:sz="4" w:space="0" w:color="FFFFFF"/>
              <w:bottom w:val="nil"/>
              <w:right w:val="nil"/>
            </w:tcBorders>
            <w:shd w:val="clear" w:color="000000" w:fill="FFFFFF"/>
            <w:noWrap/>
            <w:vAlign w:val="bottom"/>
            <w:hideMark/>
          </w:tcPr>
          <w:p w14:paraId="5ABB064D" w14:textId="77777777" w:rsidR="00B43D28" w:rsidRPr="00B43D28" w:rsidRDefault="00B43D28" w:rsidP="00B43D28">
            <w:pPr>
              <w:jc w:val="center"/>
              <w:rPr>
                <w:rFonts w:ascii="Century Gothic" w:eastAsia="Times New Roman" w:hAnsi="Century Gothic" w:cs="Calibri"/>
                <w:color w:val="404040"/>
                <w:sz w:val="20"/>
                <w:szCs w:val="20"/>
                <w:lang w:eastAsia="es-EC"/>
              </w:rPr>
            </w:pPr>
            <w:r w:rsidRPr="00B43D28">
              <w:rPr>
                <w:rFonts w:ascii="Century Gothic" w:eastAsia="Times New Roman" w:hAnsi="Century Gothic" w:cs="Calibri"/>
                <w:color w:val="404040"/>
                <w:sz w:val="20"/>
                <w:szCs w:val="20"/>
                <w:lang w:eastAsia="es-EC"/>
              </w:rPr>
              <w:t>2.594</w:t>
            </w:r>
          </w:p>
        </w:tc>
      </w:tr>
      <w:tr w:rsidR="00B43D28" w:rsidRPr="00B43D28" w14:paraId="3E4FA40E" w14:textId="77777777" w:rsidTr="00B43D28">
        <w:trPr>
          <w:trHeight w:val="300"/>
        </w:trPr>
        <w:tc>
          <w:tcPr>
            <w:tcW w:w="1280" w:type="dxa"/>
            <w:tcBorders>
              <w:top w:val="nil"/>
              <w:left w:val="nil"/>
              <w:bottom w:val="nil"/>
              <w:right w:val="nil"/>
            </w:tcBorders>
            <w:shd w:val="clear" w:color="000000" w:fill="F2F2F2"/>
            <w:noWrap/>
            <w:vAlign w:val="bottom"/>
            <w:hideMark/>
          </w:tcPr>
          <w:p w14:paraId="5C6165D6" w14:textId="77777777" w:rsidR="00B43D28" w:rsidRPr="00B43D28" w:rsidRDefault="00B43D28" w:rsidP="00B43D28">
            <w:pPr>
              <w:jc w:val="center"/>
              <w:rPr>
                <w:rFonts w:ascii="Century Gothic" w:eastAsia="Times New Roman" w:hAnsi="Century Gothic" w:cs="Calibri"/>
                <w:color w:val="404040"/>
                <w:sz w:val="20"/>
                <w:szCs w:val="20"/>
                <w:lang w:eastAsia="es-EC"/>
              </w:rPr>
            </w:pPr>
            <w:r w:rsidRPr="00B43D28">
              <w:rPr>
                <w:rFonts w:ascii="Century Gothic" w:eastAsia="Times New Roman" w:hAnsi="Century Gothic" w:cs="Calibri"/>
                <w:color w:val="404040"/>
                <w:sz w:val="20"/>
                <w:szCs w:val="20"/>
                <w:lang w:eastAsia="es-EC"/>
              </w:rPr>
              <w:t>Insular</w:t>
            </w:r>
          </w:p>
        </w:tc>
        <w:tc>
          <w:tcPr>
            <w:tcW w:w="1960" w:type="dxa"/>
            <w:tcBorders>
              <w:top w:val="nil"/>
              <w:left w:val="single" w:sz="4" w:space="0" w:color="FFFFFF"/>
              <w:bottom w:val="nil"/>
              <w:right w:val="nil"/>
            </w:tcBorders>
            <w:shd w:val="clear" w:color="000000" w:fill="F2F2F2"/>
            <w:noWrap/>
            <w:vAlign w:val="bottom"/>
            <w:hideMark/>
          </w:tcPr>
          <w:p w14:paraId="1F8CA979" w14:textId="77777777" w:rsidR="00B43D28" w:rsidRPr="00B43D28" w:rsidRDefault="00B43D28" w:rsidP="00B43D28">
            <w:pPr>
              <w:jc w:val="center"/>
              <w:rPr>
                <w:rFonts w:ascii="Century Gothic" w:eastAsia="Times New Roman" w:hAnsi="Century Gothic" w:cs="Calibri"/>
                <w:color w:val="404040"/>
                <w:sz w:val="20"/>
                <w:szCs w:val="20"/>
                <w:lang w:eastAsia="es-EC"/>
              </w:rPr>
            </w:pPr>
            <w:r w:rsidRPr="00B43D28">
              <w:rPr>
                <w:rFonts w:ascii="Century Gothic" w:eastAsia="Times New Roman" w:hAnsi="Century Gothic" w:cs="Calibri"/>
                <w:color w:val="404040"/>
                <w:sz w:val="20"/>
                <w:szCs w:val="20"/>
                <w:lang w:eastAsia="es-EC"/>
              </w:rPr>
              <w:t>170</w:t>
            </w:r>
          </w:p>
        </w:tc>
        <w:tc>
          <w:tcPr>
            <w:tcW w:w="1640" w:type="dxa"/>
            <w:tcBorders>
              <w:top w:val="nil"/>
              <w:left w:val="single" w:sz="4" w:space="0" w:color="FFFFFF"/>
              <w:bottom w:val="nil"/>
              <w:right w:val="nil"/>
            </w:tcBorders>
            <w:shd w:val="clear" w:color="000000" w:fill="F2F2F2"/>
            <w:noWrap/>
            <w:vAlign w:val="bottom"/>
            <w:hideMark/>
          </w:tcPr>
          <w:p w14:paraId="724E3B8E" w14:textId="77777777" w:rsidR="00B43D28" w:rsidRPr="00B43D28" w:rsidRDefault="00B43D28" w:rsidP="00B43D28">
            <w:pPr>
              <w:jc w:val="center"/>
              <w:rPr>
                <w:rFonts w:ascii="Century Gothic" w:eastAsia="Times New Roman" w:hAnsi="Century Gothic" w:cs="Calibri"/>
                <w:color w:val="404040"/>
                <w:sz w:val="20"/>
                <w:szCs w:val="20"/>
                <w:lang w:eastAsia="es-EC"/>
              </w:rPr>
            </w:pPr>
            <w:r w:rsidRPr="00B43D28">
              <w:rPr>
                <w:rFonts w:ascii="Century Gothic" w:eastAsia="Times New Roman" w:hAnsi="Century Gothic" w:cs="Calibri"/>
                <w:color w:val="404040"/>
                <w:sz w:val="20"/>
                <w:szCs w:val="20"/>
                <w:lang w:eastAsia="es-EC"/>
              </w:rPr>
              <w:t>231</w:t>
            </w:r>
          </w:p>
        </w:tc>
      </w:tr>
      <w:tr w:rsidR="00B43D28" w:rsidRPr="00B43D28" w14:paraId="4A6DCD91" w14:textId="77777777" w:rsidTr="00B43D28">
        <w:trPr>
          <w:trHeight w:val="300"/>
        </w:trPr>
        <w:tc>
          <w:tcPr>
            <w:tcW w:w="1280" w:type="dxa"/>
            <w:tcBorders>
              <w:top w:val="nil"/>
              <w:left w:val="nil"/>
              <w:bottom w:val="nil"/>
              <w:right w:val="nil"/>
            </w:tcBorders>
            <w:shd w:val="clear" w:color="000000" w:fill="FFFFFF"/>
            <w:noWrap/>
            <w:vAlign w:val="bottom"/>
            <w:hideMark/>
          </w:tcPr>
          <w:p w14:paraId="10559577" w14:textId="77777777" w:rsidR="00B43D28" w:rsidRPr="00B43D28" w:rsidRDefault="00B43D28" w:rsidP="00B43D28">
            <w:pPr>
              <w:jc w:val="center"/>
              <w:rPr>
                <w:rFonts w:ascii="Century Gothic" w:eastAsia="Times New Roman" w:hAnsi="Century Gothic" w:cs="Calibri"/>
                <w:b/>
                <w:bCs/>
                <w:color w:val="404040"/>
                <w:sz w:val="20"/>
                <w:szCs w:val="20"/>
                <w:lang w:eastAsia="es-EC"/>
              </w:rPr>
            </w:pPr>
            <w:r w:rsidRPr="00B43D28">
              <w:rPr>
                <w:rFonts w:ascii="Century Gothic" w:eastAsia="Times New Roman" w:hAnsi="Century Gothic" w:cs="Calibri"/>
                <w:b/>
                <w:bCs/>
                <w:color w:val="404040"/>
                <w:sz w:val="20"/>
                <w:szCs w:val="20"/>
                <w:lang w:eastAsia="es-EC"/>
              </w:rPr>
              <w:t>Total</w:t>
            </w:r>
          </w:p>
        </w:tc>
        <w:tc>
          <w:tcPr>
            <w:tcW w:w="1960" w:type="dxa"/>
            <w:tcBorders>
              <w:top w:val="nil"/>
              <w:left w:val="single" w:sz="4" w:space="0" w:color="FFFFFF"/>
              <w:bottom w:val="nil"/>
              <w:right w:val="nil"/>
            </w:tcBorders>
            <w:shd w:val="clear" w:color="000000" w:fill="FFFFFF"/>
            <w:noWrap/>
            <w:vAlign w:val="bottom"/>
            <w:hideMark/>
          </w:tcPr>
          <w:p w14:paraId="3E53AAAE" w14:textId="77777777" w:rsidR="00B43D28" w:rsidRPr="00B43D28" w:rsidRDefault="00B43D28" w:rsidP="00B43D28">
            <w:pPr>
              <w:jc w:val="center"/>
              <w:rPr>
                <w:rFonts w:ascii="Century Gothic" w:eastAsia="Times New Roman" w:hAnsi="Century Gothic" w:cs="Calibri"/>
                <w:b/>
                <w:bCs/>
                <w:color w:val="404040"/>
                <w:sz w:val="20"/>
                <w:szCs w:val="20"/>
                <w:lang w:eastAsia="es-EC"/>
              </w:rPr>
            </w:pPr>
            <w:r w:rsidRPr="00B43D28">
              <w:rPr>
                <w:rFonts w:ascii="Century Gothic" w:eastAsia="Times New Roman" w:hAnsi="Century Gothic" w:cs="Calibri"/>
                <w:b/>
                <w:bCs/>
                <w:color w:val="404040"/>
                <w:sz w:val="20"/>
                <w:szCs w:val="20"/>
                <w:lang w:eastAsia="es-EC"/>
              </w:rPr>
              <w:t>41.426</w:t>
            </w:r>
          </w:p>
        </w:tc>
        <w:tc>
          <w:tcPr>
            <w:tcW w:w="1640" w:type="dxa"/>
            <w:tcBorders>
              <w:top w:val="nil"/>
              <w:left w:val="single" w:sz="4" w:space="0" w:color="FFFFFF"/>
              <w:bottom w:val="nil"/>
              <w:right w:val="nil"/>
            </w:tcBorders>
            <w:shd w:val="clear" w:color="000000" w:fill="FFFFFF"/>
            <w:noWrap/>
            <w:vAlign w:val="bottom"/>
            <w:hideMark/>
          </w:tcPr>
          <w:p w14:paraId="2AC7B4BF" w14:textId="77777777" w:rsidR="00B43D28" w:rsidRPr="00B43D28" w:rsidRDefault="00B43D28" w:rsidP="00B43D28">
            <w:pPr>
              <w:jc w:val="center"/>
              <w:rPr>
                <w:rFonts w:ascii="Century Gothic" w:eastAsia="Times New Roman" w:hAnsi="Century Gothic" w:cs="Calibri"/>
                <w:b/>
                <w:bCs/>
                <w:color w:val="404040"/>
                <w:sz w:val="20"/>
                <w:szCs w:val="20"/>
                <w:lang w:eastAsia="es-EC"/>
              </w:rPr>
            </w:pPr>
            <w:r w:rsidRPr="00B43D28">
              <w:rPr>
                <w:rFonts w:ascii="Century Gothic" w:eastAsia="Times New Roman" w:hAnsi="Century Gothic" w:cs="Calibri"/>
                <w:b/>
                <w:bCs/>
                <w:color w:val="404040"/>
                <w:sz w:val="20"/>
                <w:szCs w:val="20"/>
                <w:lang w:eastAsia="es-EC"/>
              </w:rPr>
              <w:t>48.006</w:t>
            </w:r>
          </w:p>
        </w:tc>
      </w:tr>
    </w:tbl>
    <w:p w14:paraId="77F7AF0E" w14:textId="77777777" w:rsidR="00C9323C" w:rsidRDefault="00C9323C" w:rsidP="00853AE5">
      <w:pPr>
        <w:widowControl w:val="0"/>
        <w:autoSpaceDE w:val="0"/>
        <w:autoSpaceDN w:val="0"/>
        <w:rPr>
          <w:rFonts w:ascii="Century Gothic" w:eastAsia="Century Gothic" w:hAnsi="Century Gothic" w:cs="Century Gothic"/>
          <w:b/>
          <w:color w:val="404040"/>
          <w:sz w:val="14"/>
          <w:szCs w:val="22"/>
          <w:lang w:val="es-ES" w:eastAsia="es-ES" w:bidi="es-ES"/>
        </w:rPr>
      </w:pPr>
    </w:p>
    <w:p w14:paraId="63CB53DA" w14:textId="743F6998" w:rsidR="00853AE5" w:rsidRPr="00F91047" w:rsidRDefault="00853AE5" w:rsidP="00853AE5">
      <w:pPr>
        <w:widowControl w:val="0"/>
        <w:autoSpaceDE w:val="0"/>
        <w:autoSpaceDN w:val="0"/>
        <w:rPr>
          <w:rFonts w:ascii="Century Gothic" w:eastAsia="Century Gothic" w:hAnsi="Century Gothic" w:cs="Century Gothic"/>
          <w:color w:val="404040" w:themeColor="text1" w:themeTint="BF"/>
          <w:sz w:val="14"/>
          <w:szCs w:val="22"/>
          <w:lang w:val="es-ES" w:eastAsia="es-ES" w:bidi="es-ES"/>
        </w:rPr>
      </w:pPr>
      <w:r w:rsidRPr="00F91047">
        <w:rPr>
          <w:rFonts w:ascii="Century Gothic" w:eastAsia="Century Gothic" w:hAnsi="Century Gothic" w:cs="Century Gothic"/>
          <w:b/>
          <w:color w:val="404040" w:themeColor="text1" w:themeTint="BF"/>
          <w:sz w:val="14"/>
          <w:szCs w:val="22"/>
          <w:lang w:val="es-ES" w:eastAsia="es-ES" w:bidi="es-ES"/>
        </w:rPr>
        <w:t xml:space="preserve">Fuente: </w:t>
      </w:r>
      <w:r w:rsidRPr="00F91047">
        <w:rPr>
          <w:rFonts w:ascii="Century Gothic" w:eastAsia="Century Gothic" w:hAnsi="Century Gothic" w:cs="Century Gothic"/>
          <w:color w:val="404040" w:themeColor="text1" w:themeTint="BF"/>
          <w:sz w:val="14"/>
          <w:szCs w:val="22"/>
          <w:lang w:val="es-ES" w:eastAsia="es-ES" w:bidi="es-ES"/>
        </w:rPr>
        <w:t>Estadísticas de Edificaciones 202</w:t>
      </w:r>
      <w:r w:rsidR="00D239D5" w:rsidRPr="00F91047">
        <w:rPr>
          <w:rFonts w:ascii="Century Gothic" w:eastAsia="Century Gothic" w:hAnsi="Century Gothic" w:cs="Century Gothic"/>
          <w:color w:val="404040" w:themeColor="text1" w:themeTint="BF"/>
          <w:sz w:val="14"/>
          <w:szCs w:val="22"/>
          <w:lang w:val="es-ES" w:eastAsia="es-ES" w:bidi="es-ES"/>
        </w:rPr>
        <w:t>2</w:t>
      </w:r>
      <w:r w:rsidRPr="00F91047">
        <w:rPr>
          <w:rFonts w:ascii="Century Gothic" w:eastAsia="Century Gothic" w:hAnsi="Century Gothic" w:cs="Century Gothic"/>
          <w:color w:val="404040" w:themeColor="text1" w:themeTint="BF"/>
          <w:sz w:val="14"/>
          <w:szCs w:val="22"/>
          <w:lang w:val="es-ES" w:eastAsia="es-ES" w:bidi="es-ES"/>
        </w:rPr>
        <w:t>.</w:t>
      </w:r>
    </w:p>
    <w:p w14:paraId="0A5CB122" w14:textId="77777777" w:rsidR="00853AE5" w:rsidRPr="00F91047" w:rsidRDefault="00853AE5" w:rsidP="00853AE5">
      <w:pPr>
        <w:widowControl w:val="0"/>
        <w:autoSpaceDE w:val="0"/>
        <w:autoSpaceDN w:val="0"/>
        <w:rPr>
          <w:rFonts w:ascii="Century Gothic" w:eastAsia="Century Gothic" w:hAnsi="Century Gothic" w:cs="Century Gothic"/>
          <w:color w:val="404040" w:themeColor="text1" w:themeTint="BF"/>
          <w:sz w:val="14"/>
          <w:szCs w:val="22"/>
          <w:lang w:val="es-ES" w:eastAsia="es-ES" w:bidi="es-ES"/>
        </w:rPr>
      </w:pPr>
    </w:p>
    <w:p w14:paraId="21041E26" w14:textId="341EC972" w:rsidR="00853AE5" w:rsidRPr="00F9104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r w:rsidRPr="00F91047">
        <w:rPr>
          <w:rFonts w:ascii="Century Gothic" w:eastAsia="Century Gothic" w:hAnsi="Century Gothic" w:cs="Century Gothic"/>
          <w:color w:val="404040" w:themeColor="text1" w:themeTint="BF"/>
          <w:sz w:val="20"/>
          <w:szCs w:val="22"/>
          <w:lang w:val="es-ES" w:eastAsia="es-ES" w:bidi="es-ES"/>
        </w:rPr>
        <w:t>En cuanto al número de edificaciones a construir a nivel nacional, en 202</w:t>
      </w:r>
      <w:r w:rsidR="00CA681B" w:rsidRPr="00F91047">
        <w:rPr>
          <w:rFonts w:ascii="Century Gothic" w:eastAsia="Century Gothic" w:hAnsi="Century Gothic" w:cs="Century Gothic"/>
          <w:color w:val="404040" w:themeColor="text1" w:themeTint="BF"/>
          <w:sz w:val="20"/>
          <w:szCs w:val="22"/>
          <w:lang w:val="es-ES" w:eastAsia="es-ES" w:bidi="es-ES"/>
        </w:rPr>
        <w:t>2</w:t>
      </w:r>
      <w:r w:rsidRPr="00F91047">
        <w:rPr>
          <w:rFonts w:ascii="Century Gothic" w:eastAsia="Century Gothic" w:hAnsi="Century Gothic" w:cs="Century Gothic"/>
          <w:color w:val="404040" w:themeColor="text1" w:themeTint="BF"/>
          <w:sz w:val="20"/>
          <w:szCs w:val="22"/>
          <w:lang w:val="es-ES" w:eastAsia="es-ES" w:bidi="es-ES"/>
        </w:rPr>
        <w:t xml:space="preserve"> se registraron un total de </w:t>
      </w:r>
      <w:r w:rsidR="009E3BD2">
        <w:rPr>
          <w:rFonts w:ascii="Century Gothic" w:eastAsia="Century Gothic" w:hAnsi="Century Gothic" w:cs="Century Gothic"/>
          <w:color w:val="404040" w:themeColor="text1" w:themeTint="BF"/>
          <w:sz w:val="20"/>
          <w:szCs w:val="22"/>
          <w:lang w:val="es-ES" w:eastAsia="es-ES" w:bidi="es-ES"/>
        </w:rPr>
        <w:t>41</w:t>
      </w:r>
      <w:r w:rsidR="00D239D5" w:rsidRPr="00F91047">
        <w:rPr>
          <w:rFonts w:ascii="Century Gothic" w:eastAsia="Century Gothic" w:hAnsi="Century Gothic" w:cs="Century Gothic"/>
          <w:color w:val="404040" w:themeColor="text1" w:themeTint="BF"/>
          <w:sz w:val="20"/>
          <w:szCs w:val="22"/>
          <w:lang w:val="es-ES" w:eastAsia="es-ES" w:bidi="es-ES"/>
        </w:rPr>
        <w:t>.426</w:t>
      </w:r>
      <w:r w:rsidRPr="00F91047">
        <w:rPr>
          <w:rFonts w:ascii="Century Gothic" w:eastAsia="Century Gothic" w:hAnsi="Century Gothic" w:cs="Century Gothic"/>
          <w:color w:val="404040" w:themeColor="text1" w:themeTint="BF"/>
          <w:sz w:val="20"/>
          <w:szCs w:val="22"/>
          <w:lang w:val="es-ES" w:eastAsia="es-ES" w:bidi="es-ES"/>
        </w:rPr>
        <w:t xml:space="preserve">. De acuerdo con la Tabla 1, el </w:t>
      </w:r>
      <w:r w:rsidR="009E3BD2">
        <w:rPr>
          <w:rFonts w:ascii="Century Gothic" w:eastAsia="Century Gothic" w:hAnsi="Century Gothic" w:cs="Century Gothic"/>
          <w:color w:val="404040" w:themeColor="text1" w:themeTint="BF"/>
          <w:sz w:val="20"/>
          <w:szCs w:val="22"/>
          <w:lang w:val="es-ES" w:eastAsia="es-ES" w:bidi="es-ES"/>
        </w:rPr>
        <w:t>59,3</w:t>
      </w:r>
      <w:r w:rsidRPr="00F91047">
        <w:rPr>
          <w:rFonts w:ascii="Century Gothic" w:eastAsia="Century Gothic" w:hAnsi="Century Gothic" w:cs="Century Gothic"/>
          <w:color w:val="404040" w:themeColor="text1" w:themeTint="BF"/>
          <w:sz w:val="20"/>
          <w:szCs w:val="22"/>
          <w:lang w:val="es-ES" w:eastAsia="es-ES" w:bidi="es-ES"/>
        </w:rPr>
        <w:t>% de los proyectos inmobiliarios se concentran en las provincias de la región Sierra.</w:t>
      </w:r>
    </w:p>
    <w:p w14:paraId="36056582" w14:textId="4B642773" w:rsidR="00853AE5" w:rsidRPr="00F9104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r w:rsidRPr="00F91047">
        <w:rPr>
          <w:rFonts w:ascii="Century Gothic" w:eastAsia="Century Gothic" w:hAnsi="Century Gothic" w:cs="Century Gothic"/>
          <w:color w:val="404040" w:themeColor="text1" w:themeTint="BF"/>
          <w:sz w:val="20"/>
          <w:szCs w:val="22"/>
          <w:lang w:val="es-ES" w:eastAsia="es-ES" w:bidi="es-ES"/>
        </w:rPr>
        <w:t xml:space="preserve">En cada una de las regiones, las provincias con mayor número de edificaciones a construir fueron: </w:t>
      </w:r>
      <w:r w:rsidR="005E4B4F">
        <w:rPr>
          <w:rFonts w:ascii="Century Gothic" w:eastAsia="Century Gothic" w:hAnsi="Century Gothic" w:cs="Century Gothic"/>
          <w:color w:val="404040" w:themeColor="text1" w:themeTint="BF"/>
          <w:sz w:val="20"/>
          <w:szCs w:val="22"/>
          <w:lang w:val="es-ES" w:eastAsia="es-ES" w:bidi="es-ES"/>
        </w:rPr>
        <w:t xml:space="preserve">Pichincha, </w:t>
      </w:r>
      <w:r w:rsidR="00763459">
        <w:rPr>
          <w:rFonts w:ascii="Century Gothic" w:eastAsia="Century Gothic" w:hAnsi="Century Gothic" w:cs="Century Gothic"/>
          <w:color w:val="404040" w:themeColor="text1" w:themeTint="BF"/>
          <w:sz w:val="20"/>
          <w:szCs w:val="22"/>
          <w:lang w:val="es-ES" w:eastAsia="es-ES" w:bidi="es-ES"/>
        </w:rPr>
        <w:t>14.280</w:t>
      </w:r>
      <w:r w:rsidR="005E4B4F">
        <w:rPr>
          <w:rFonts w:ascii="Century Gothic" w:eastAsia="Century Gothic" w:hAnsi="Century Gothic" w:cs="Century Gothic"/>
          <w:color w:val="404040" w:themeColor="text1" w:themeTint="BF"/>
          <w:sz w:val="20"/>
          <w:szCs w:val="22"/>
          <w:lang w:val="es-ES" w:eastAsia="es-ES" w:bidi="es-ES"/>
        </w:rPr>
        <w:t xml:space="preserve">; </w:t>
      </w:r>
      <w:r w:rsidRPr="00F91047">
        <w:rPr>
          <w:rFonts w:ascii="Century Gothic" w:eastAsia="Century Gothic" w:hAnsi="Century Gothic" w:cs="Century Gothic"/>
          <w:color w:val="404040" w:themeColor="text1" w:themeTint="BF"/>
          <w:sz w:val="20"/>
          <w:szCs w:val="22"/>
          <w:lang w:val="es-ES" w:eastAsia="es-ES" w:bidi="es-ES"/>
        </w:rPr>
        <w:t xml:space="preserve">Guayas, </w:t>
      </w:r>
      <w:r w:rsidR="009E10B9" w:rsidRPr="00F91047">
        <w:rPr>
          <w:rFonts w:ascii="Century Gothic" w:eastAsia="Century Gothic" w:hAnsi="Century Gothic" w:cs="Century Gothic"/>
          <w:color w:val="404040" w:themeColor="text1" w:themeTint="BF"/>
          <w:sz w:val="20"/>
          <w:szCs w:val="22"/>
          <w:lang w:val="es-ES" w:eastAsia="es-ES" w:bidi="es-ES"/>
        </w:rPr>
        <w:t>8.047</w:t>
      </w:r>
      <w:r w:rsidRPr="00F91047">
        <w:rPr>
          <w:rFonts w:ascii="Century Gothic" w:eastAsia="Century Gothic" w:hAnsi="Century Gothic" w:cs="Century Gothic"/>
          <w:color w:val="404040" w:themeColor="text1" w:themeTint="BF"/>
          <w:sz w:val="20"/>
          <w:szCs w:val="22"/>
          <w:lang w:val="es-ES" w:eastAsia="es-ES" w:bidi="es-ES"/>
        </w:rPr>
        <w:t xml:space="preserve">; </w:t>
      </w:r>
      <w:r w:rsidR="00536E18">
        <w:rPr>
          <w:rFonts w:ascii="Century Gothic" w:eastAsia="Century Gothic" w:hAnsi="Century Gothic" w:cs="Century Gothic"/>
          <w:color w:val="404040" w:themeColor="text1" w:themeTint="BF"/>
          <w:sz w:val="20"/>
          <w:szCs w:val="22"/>
          <w:lang w:val="es-ES" w:eastAsia="es-ES" w:bidi="es-ES"/>
        </w:rPr>
        <w:t>Zamora Chinchipe</w:t>
      </w:r>
      <w:r w:rsidRPr="00F91047">
        <w:rPr>
          <w:rFonts w:ascii="Century Gothic" w:eastAsia="Century Gothic" w:hAnsi="Century Gothic" w:cs="Century Gothic"/>
          <w:color w:val="404040" w:themeColor="text1" w:themeTint="BF"/>
          <w:sz w:val="20"/>
          <w:szCs w:val="22"/>
          <w:lang w:val="es-ES" w:eastAsia="es-ES" w:bidi="es-ES"/>
        </w:rPr>
        <w:t xml:space="preserve">, </w:t>
      </w:r>
      <w:r w:rsidR="00536E18">
        <w:rPr>
          <w:rFonts w:ascii="Century Gothic" w:eastAsia="Century Gothic" w:hAnsi="Century Gothic" w:cs="Century Gothic"/>
          <w:color w:val="404040" w:themeColor="text1" w:themeTint="BF"/>
          <w:sz w:val="20"/>
          <w:szCs w:val="22"/>
          <w:lang w:val="es-ES" w:eastAsia="es-ES" w:bidi="es-ES"/>
        </w:rPr>
        <w:t>508</w:t>
      </w:r>
      <w:r w:rsidRPr="00F91047">
        <w:rPr>
          <w:rFonts w:ascii="Century Gothic" w:eastAsia="Century Gothic" w:hAnsi="Century Gothic" w:cs="Century Gothic"/>
          <w:color w:val="404040" w:themeColor="text1" w:themeTint="BF"/>
          <w:sz w:val="20"/>
          <w:szCs w:val="22"/>
          <w:lang w:val="es-ES" w:eastAsia="es-ES" w:bidi="es-ES"/>
        </w:rPr>
        <w:t xml:space="preserve"> y Galápagos, </w:t>
      </w:r>
      <w:r w:rsidR="009E10B9" w:rsidRPr="00F91047">
        <w:rPr>
          <w:rFonts w:ascii="Century Gothic" w:eastAsia="Century Gothic" w:hAnsi="Century Gothic" w:cs="Century Gothic"/>
          <w:color w:val="404040" w:themeColor="text1" w:themeTint="BF"/>
          <w:sz w:val="20"/>
          <w:szCs w:val="22"/>
          <w:lang w:val="es-ES" w:eastAsia="es-ES" w:bidi="es-ES"/>
        </w:rPr>
        <w:t>170</w:t>
      </w:r>
      <w:r w:rsidRPr="00F91047">
        <w:rPr>
          <w:rFonts w:ascii="Century Gothic" w:eastAsia="Century Gothic" w:hAnsi="Century Gothic" w:cs="Century Gothic"/>
          <w:color w:val="404040" w:themeColor="text1" w:themeTint="BF"/>
          <w:sz w:val="20"/>
          <w:szCs w:val="22"/>
          <w:lang w:val="es-ES" w:eastAsia="es-ES" w:bidi="es-ES"/>
        </w:rPr>
        <w:t>.</w:t>
      </w:r>
    </w:p>
    <w:p w14:paraId="0813ED91" w14:textId="73AEA37B" w:rsidR="00853AE5"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r w:rsidRPr="00F91047">
        <w:rPr>
          <w:rFonts w:ascii="Century Gothic" w:eastAsia="Century Gothic" w:hAnsi="Century Gothic" w:cs="Century Gothic"/>
          <w:color w:val="404040" w:themeColor="text1" w:themeTint="BF"/>
          <w:sz w:val="20"/>
          <w:szCs w:val="22"/>
          <w:lang w:val="es-ES" w:eastAsia="es-ES" w:bidi="es-ES"/>
        </w:rPr>
        <w:t xml:space="preserve">Los cantones con mayor número de edificaciones a construir se muestran en el Gráfico 2. Quito y Guayaquil, registraron el </w:t>
      </w:r>
      <w:r w:rsidR="00ED14CC" w:rsidRPr="00F91047">
        <w:rPr>
          <w:rFonts w:ascii="Century Gothic" w:eastAsia="Century Gothic" w:hAnsi="Century Gothic" w:cs="Century Gothic"/>
          <w:color w:val="404040" w:themeColor="text1" w:themeTint="BF"/>
          <w:sz w:val="20"/>
          <w:szCs w:val="22"/>
          <w:lang w:val="es-ES" w:eastAsia="es-ES" w:bidi="es-ES"/>
        </w:rPr>
        <w:t>32</w:t>
      </w:r>
      <w:r w:rsidRPr="00F91047">
        <w:rPr>
          <w:rFonts w:ascii="Century Gothic" w:eastAsia="Century Gothic" w:hAnsi="Century Gothic" w:cs="Century Gothic"/>
          <w:color w:val="404040" w:themeColor="text1" w:themeTint="BF"/>
          <w:sz w:val="20"/>
          <w:szCs w:val="22"/>
          <w:lang w:val="es-ES" w:eastAsia="es-ES" w:bidi="es-ES"/>
        </w:rPr>
        <w:t>,</w:t>
      </w:r>
      <w:r w:rsidR="00ED14CC" w:rsidRPr="00F91047">
        <w:rPr>
          <w:rFonts w:ascii="Century Gothic" w:eastAsia="Century Gothic" w:hAnsi="Century Gothic" w:cs="Century Gothic"/>
          <w:color w:val="404040" w:themeColor="text1" w:themeTint="BF"/>
          <w:sz w:val="20"/>
          <w:szCs w:val="22"/>
          <w:lang w:val="es-ES" w:eastAsia="es-ES" w:bidi="es-ES"/>
        </w:rPr>
        <w:t>1</w:t>
      </w:r>
      <w:r w:rsidRPr="00F91047">
        <w:rPr>
          <w:rFonts w:ascii="Century Gothic" w:eastAsia="Century Gothic" w:hAnsi="Century Gothic" w:cs="Century Gothic"/>
          <w:color w:val="404040" w:themeColor="text1" w:themeTint="BF"/>
          <w:sz w:val="20"/>
          <w:szCs w:val="22"/>
          <w:lang w:val="es-ES" w:eastAsia="es-ES" w:bidi="es-ES"/>
        </w:rPr>
        <w:t xml:space="preserve">% y </w:t>
      </w:r>
      <w:r w:rsidR="00ED14CC" w:rsidRPr="00F91047">
        <w:rPr>
          <w:rFonts w:ascii="Century Gothic" w:eastAsia="Century Gothic" w:hAnsi="Century Gothic" w:cs="Century Gothic"/>
          <w:color w:val="404040" w:themeColor="text1" w:themeTint="BF"/>
          <w:sz w:val="20"/>
          <w:szCs w:val="22"/>
          <w:lang w:val="es-ES" w:eastAsia="es-ES" w:bidi="es-ES"/>
        </w:rPr>
        <w:t>9</w:t>
      </w:r>
      <w:r w:rsidRPr="00F91047">
        <w:rPr>
          <w:rFonts w:ascii="Century Gothic" w:eastAsia="Century Gothic" w:hAnsi="Century Gothic" w:cs="Century Gothic"/>
          <w:color w:val="404040" w:themeColor="text1" w:themeTint="BF"/>
          <w:sz w:val="20"/>
          <w:szCs w:val="22"/>
          <w:lang w:val="es-ES" w:eastAsia="es-ES" w:bidi="es-ES"/>
        </w:rPr>
        <w:t>,</w:t>
      </w:r>
      <w:r w:rsidR="00ED14CC" w:rsidRPr="00F91047">
        <w:rPr>
          <w:rFonts w:ascii="Century Gothic" w:eastAsia="Century Gothic" w:hAnsi="Century Gothic" w:cs="Century Gothic"/>
          <w:color w:val="404040" w:themeColor="text1" w:themeTint="BF"/>
          <w:sz w:val="20"/>
          <w:szCs w:val="22"/>
          <w:lang w:val="es-ES" w:eastAsia="es-ES" w:bidi="es-ES"/>
        </w:rPr>
        <w:t>5</w:t>
      </w:r>
      <w:r w:rsidRPr="00F91047">
        <w:rPr>
          <w:rFonts w:ascii="Century Gothic" w:eastAsia="Century Gothic" w:hAnsi="Century Gothic" w:cs="Century Gothic"/>
          <w:color w:val="404040" w:themeColor="text1" w:themeTint="BF"/>
          <w:sz w:val="20"/>
          <w:szCs w:val="22"/>
          <w:lang w:val="es-ES" w:eastAsia="es-ES" w:bidi="es-ES"/>
        </w:rPr>
        <w:t xml:space="preserve">%, respectivamente, del total de edificaciones a nivel nacional. </w:t>
      </w:r>
    </w:p>
    <w:p w14:paraId="7CE623AC" w14:textId="77777777" w:rsidR="008A510C" w:rsidRDefault="008A510C"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p>
    <w:p w14:paraId="4CDC5545" w14:textId="77777777" w:rsidR="008A510C" w:rsidRDefault="008A510C" w:rsidP="00853AE5">
      <w:pPr>
        <w:widowControl w:val="0"/>
        <w:autoSpaceDE w:val="0"/>
        <w:autoSpaceDN w:val="0"/>
        <w:spacing w:after="120"/>
        <w:jc w:val="both"/>
        <w:rPr>
          <w:rFonts w:ascii="Century Gothic" w:eastAsia="Century Gothic" w:hAnsi="Century Gothic" w:cs="Century Gothic"/>
          <w:b/>
          <w:bCs/>
          <w:color w:val="404040" w:themeColor="text1" w:themeTint="BF"/>
          <w:sz w:val="18"/>
          <w:szCs w:val="18"/>
          <w:lang w:val="es-ES" w:eastAsia="es-ES" w:bidi="es-ES"/>
        </w:rPr>
      </w:pPr>
    </w:p>
    <w:p w14:paraId="7F8D9622" w14:textId="65245D52" w:rsidR="00853AE5" w:rsidRDefault="00853AE5" w:rsidP="00853AE5">
      <w:pPr>
        <w:widowControl w:val="0"/>
        <w:autoSpaceDE w:val="0"/>
        <w:autoSpaceDN w:val="0"/>
        <w:spacing w:after="120"/>
        <w:jc w:val="both"/>
        <w:rPr>
          <w:rFonts w:ascii="Century Gothic" w:eastAsia="Century Gothic" w:hAnsi="Century Gothic" w:cs="Century Gothic"/>
          <w:bCs/>
          <w:noProof/>
          <w:color w:val="404040" w:themeColor="text1" w:themeTint="BF"/>
          <w:sz w:val="18"/>
          <w:szCs w:val="18"/>
          <w:lang w:eastAsia="es-EC"/>
        </w:rPr>
      </w:pPr>
      <w:bookmarkStart w:id="10" w:name="_Toc134440768"/>
      <w:r w:rsidRPr="00F91047">
        <w:rPr>
          <w:rFonts w:ascii="Century Gothic" w:eastAsia="Century Gothic" w:hAnsi="Century Gothic" w:cs="Century Gothic"/>
          <w:b/>
          <w:bCs/>
          <w:color w:val="404040" w:themeColor="text1" w:themeTint="BF"/>
          <w:sz w:val="18"/>
          <w:szCs w:val="18"/>
          <w:lang w:val="es-ES" w:eastAsia="es-ES" w:bidi="es-ES"/>
        </w:rPr>
        <w:lastRenderedPageBreak/>
        <w:t xml:space="preserve">Gráfico </w:t>
      </w:r>
      <w:r w:rsidRPr="00F91047">
        <w:rPr>
          <w:rFonts w:ascii="Century Gothic" w:eastAsia="Century Gothic" w:hAnsi="Century Gothic" w:cs="Century Gothic"/>
          <w:b/>
          <w:color w:val="404040" w:themeColor="text1" w:themeTint="BF"/>
          <w:sz w:val="18"/>
          <w:szCs w:val="18"/>
          <w:lang w:val="es-ES" w:eastAsia="es-ES" w:bidi="es-ES"/>
        </w:rPr>
        <w:fldChar w:fldCharType="begin"/>
      </w:r>
      <w:r w:rsidRPr="00F91047">
        <w:rPr>
          <w:rFonts w:ascii="Century Gothic" w:eastAsia="Century Gothic" w:hAnsi="Century Gothic" w:cs="Century Gothic"/>
          <w:b/>
          <w:bCs/>
          <w:color w:val="404040" w:themeColor="text1" w:themeTint="BF"/>
          <w:sz w:val="18"/>
          <w:szCs w:val="18"/>
          <w:lang w:val="es-ES" w:eastAsia="es-ES" w:bidi="es-ES"/>
        </w:rPr>
        <w:instrText xml:space="preserve"> SEQ Gráfico_ \* ARABIC </w:instrText>
      </w:r>
      <w:r w:rsidRPr="00F91047">
        <w:rPr>
          <w:rFonts w:ascii="Century Gothic" w:eastAsia="Century Gothic" w:hAnsi="Century Gothic" w:cs="Century Gothic"/>
          <w:b/>
          <w:color w:val="404040" w:themeColor="text1" w:themeTint="BF"/>
          <w:sz w:val="18"/>
          <w:szCs w:val="18"/>
          <w:lang w:val="es-ES" w:eastAsia="es-ES" w:bidi="es-ES"/>
        </w:rPr>
        <w:fldChar w:fldCharType="separate"/>
      </w:r>
      <w:r w:rsidRPr="00F91047">
        <w:rPr>
          <w:rFonts w:ascii="Century Gothic" w:eastAsia="Century Gothic" w:hAnsi="Century Gothic" w:cs="Century Gothic"/>
          <w:b/>
          <w:bCs/>
          <w:noProof/>
          <w:color w:val="404040" w:themeColor="text1" w:themeTint="BF"/>
          <w:sz w:val="18"/>
          <w:szCs w:val="18"/>
          <w:lang w:val="es-ES" w:eastAsia="es-ES" w:bidi="es-ES"/>
        </w:rPr>
        <w:t>2</w:t>
      </w:r>
      <w:r w:rsidRPr="00F91047">
        <w:rPr>
          <w:rFonts w:ascii="Century Gothic" w:eastAsia="Century Gothic" w:hAnsi="Century Gothic" w:cs="Century Gothic"/>
          <w:b/>
          <w:color w:val="404040" w:themeColor="text1" w:themeTint="BF"/>
          <w:sz w:val="18"/>
          <w:szCs w:val="18"/>
          <w:lang w:val="es-ES" w:eastAsia="es-ES" w:bidi="es-ES"/>
        </w:rPr>
        <w:fldChar w:fldCharType="end"/>
      </w:r>
      <w:r w:rsidRPr="00F91047">
        <w:rPr>
          <w:rFonts w:ascii="Century Gothic" w:eastAsia="Century Gothic" w:hAnsi="Century Gothic" w:cs="Century Gothic"/>
          <w:b/>
          <w:bCs/>
          <w:color w:val="404040" w:themeColor="text1" w:themeTint="BF"/>
          <w:sz w:val="18"/>
          <w:szCs w:val="18"/>
          <w:lang w:val="es-ES" w:eastAsia="es-ES" w:bidi="es-ES"/>
        </w:rPr>
        <w:t>.</w:t>
      </w:r>
      <w:r w:rsidRPr="00F91047">
        <w:rPr>
          <w:rFonts w:ascii="Century Gothic" w:eastAsia="Century Gothic" w:hAnsi="Century Gothic" w:cs="Century Gothic"/>
          <w:bCs/>
          <w:color w:val="404040" w:themeColor="text1" w:themeTint="BF"/>
          <w:sz w:val="18"/>
          <w:szCs w:val="18"/>
          <w:lang w:val="es-ES" w:eastAsia="es-ES" w:bidi="es-ES"/>
        </w:rPr>
        <w:t xml:space="preserve"> Edificaciones a construir por principales cantones.</w:t>
      </w:r>
      <w:bookmarkEnd w:id="10"/>
      <w:r w:rsidRPr="00F91047">
        <w:rPr>
          <w:rFonts w:ascii="Century Gothic" w:eastAsia="Century Gothic" w:hAnsi="Century Gothic" w:cs="Century Gothic"/>
          <w:bCs/>
          <w:noProof/>
          <w:color w:val="404040" w:themeColor="text1" w:themeTint="BF"/>
          <w:sz w:val="18"/>
          <w:szCs w:val="18"/>
          <w:lang w:eastAsia="es-EC"/>
        </w:rPr>
        <w:t xml:space="preserve"> </w:t>
      </w:r>
    </w:p>
    <w:p w14:paraId="5E5E9734" w14:textId="7C91705F" w:rsidR="00582966" w:rsidRPr="00F91047" w:rsidRDefault="00310527" w:rsidP="00853AE5">
      <w:pPr>
        <w:widowControl w:val="0"/>
        <w:autoSpaceDE w:val="0"/>
        <w:autoSpaceDN w:val="0"/>
        <w:spacing w:after="120"/>
        <w:jc w:val="both"/>
        <w:rPr>
          <w:rFonts w:ascii="Century Gothic" w:eastAsia="Century Gothic" w:hAnsi="Century Gothic" w:cs="Century Gothic"/>
          <w:bCs/>
          <w:noProof/>
          <w:color w:val="404040" w:themeColor="text1" w:themeTint="BF"/>
          <w:sz w:val="18"/>
          <w:szCs w:val="18"/>
          <w:lang w:eastAsia="es-EC"/>
        </w:rPr>
      </w:pPr>
      <w:r>
        <w:rPr>
          <w:noProof/>
          <w:lang w:eastAsia="es-EC"/>
        </w:rPr>
        <w:drawing>
          <wp:inline distT="0" distB="0" distL="0" distR="0" wp14:anchorId="7290E78B" wp14:editId="52E9B47B">
            <wp:extent cx="3096260" cy="1600200"/>
            <wp:effectExtent l="0" t="0" r="8890" b="0"/>
            <wp:docPr id="40" name="Gráfico 4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700-000008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ED84BFD" w14:textId="03183D49" w:rsidR="00853AE5" w:rsidRPr="00F91047" w:rsidRDefault="00853AE5" w:rsidP="008934CD">
      <w:pPr>
        <w:widowControl w:val="0"/>
        <w:autoSpaceDE w:val="0"/>
        <w:autoSpaceDN w:val="0"/>
        <w:rPr>
          <w:rFonts w:ascii="Century Gothic" w:eastAsia="Century Gothic" w:hAnsi="Century Gothic" w:cs="Century Gothic"/>
          <w:color w:val="404040" w:themeColor="text1" w:themeTint="BF"/>
          <w:sz w:val="14"/>
          <w:szCs w:val="22"/>
          <w:lang w:val="es-ES" w:eastAsia="es-ES" w:bidi="es-ES"/>
        </w:rPr>
      </w:pPr>
      <w:r w:rsidRPr="00F91047">
        <w:rPr>
          <w:rFonts w:ascii="Century Gothic" w:eastAsia="Century Gothic" w:hAnsi="Century Gothic" w:cs="Century Gothic"/>
          <w:b/>
          <w:color w:val="404040" w:themeColor="text1" w:themeTint="BF"/>
          <w:sz w:val="14"/>
          <w:szCs w:val="22"/>
          <w:lang w:val="es-ES" w:eastAsia="es-ES" w:bidi="es-ES"/>
        </w:rPr>
        <w:t xml:space="preserve">Fuente: </w:t>
      </w:r>
      <w:r w:rsidRPr="00F91047">
        <w:rPr>
          <w:rFonts w:ascii="Century Gothic" w:eastAsia="Century Gothic" w:hAnsi="Century Gothic" w:cs="Century Gothic"/>
          <w:color w:val="404040" w:themeColor="text1" w:themeTint="BF"/>
          <w:sz w:val="14"/>
          <w:szCs w:val="22"/>
          <w:lang w:val="es-ES" w:eastAsia="es-ES" w:bidi="es-ES"/>
        </w:rPr>
        <w:t>Estadísticas de Edificaciones 202</w:t>
      </w:r>
      <w:r w:rsidR="009E10B9" w:rsidRPr="00F91047">
        <w:rPr>
          <w:rFonts w:ascii="Century Gothic" w:eastAsia="Century Gothic" w:hAnsi="Century Gothic" w:cs="Century Gothic"/>
          <w:color w:val="404040" w:themeColor="text1" w:themeTint="BF"/>
          <w:sz w:val="14"/>
          <w:szCs w:val="22"/>
          <w:lang w:val="es-ES" w:eastAsia="es-ES" w:bidi="es-ES"/>
        </w:rPr>
        <w:t>2</w:t>
      </w:r>
    </w:p>
    <w:p w14:paraId="2AE807B2" w14:textId="77777777" w:rsidR="00853AE5" w:rsidRPr="00F91047" w:rsidRDefault="00853AE5" w:rsidP="00853AE5">
      <w:pPr>
        <w:widowControl w:val="0"/>
        <w:autoSpaceDE w:val="0"/>
        <w:autoSpaceDN w:val="0"/>
        <w:rPr>
          <w:rFonts w:ascii="Century Gothic" w:eastAsia="Century Gothic" w:hAnsi="Century Gothic" w:cs="Century Gothic"/>
          <w:color w:val="404040" w:themeColor="text1" w:themeTint="BF"/>
          <w:sz w:val="14"/>
          <w:szCs w:val="22"/>
          <w:lang w:val="es-ES" w:eastAsia="es-ES" w:bidi="es-ES"/>
        </w:rPr>
      </w:pPr>
    </w:p>
    <w:p w14:paraId="227C08E3" w14:textId="2191336A" w:rsidR="00853AE5" w:rsidRPr="00F91047" w:rsidRDefault="00310527"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r>
        <w:rPr>
          <w:rFonts w:ascii="Century Gothic" w:eastAsia="Century Gothic" w:hAnsi="Century Gothic" w:cs="Century Gothic"/>
          <w:color w:val="404040" w:themeColor="text1" w:themeTint="BF"/>
          <w:sz w:val="20"/>
          <w:szCs w:val="22"/>
          <w:lang w:val="es-ES" w:eastAsia="es-ES" w:bidi="es-ES"/>
        </w:rPr>
        <w:t xml:space="preserve">Del mismo modo, en el Gráfico 3 </w:t>
      </w:r>
      <w:r w:rsidR="00853AE5" w:rsidRPr="00F91047">
        <w:rPr>
          <w:rFonts w:ascii="Century Gothic" w:eastAsia="Century Gothic" w:hAnsi="Century Gothic" w:cs="Century Gothic"/>
          <w:color w:val="404040" w:themeColor="text1" w:themeTint="BF"/>
          <w:sz w:val="20"/>
          <w:szCs w:val="22"/>
          <w:lang w:val="es-ES" w:eastAsia="es-ES" w:bidi="es-ES"/>
        </w:rPr>
        <w:t>se observa que el cantón Quito registró el mayor número de viviendas a construir para el 202</w:t>
      </w:r>
      <w:r w:rsidR="009E10B9" w:rsidRPr="00F91047">
        <w:rPr>
          <w:rFonts w:ascii="Century Gothic" w:eastAsia="Century Gothic" w:hAnsi="Century Gothic" w:cs="Century Gothic"/>
          <w:color w:val="404040" w:themeColor="text1" w:themeTint="BF"/>
          <w:sz w:val="20"/>
          <w:szCs w:val="22"/>
          <w:lang w:val="es-ES" w:eastAsia="es-ES" w:bidi="es-ES"/>
        </w:rPr>
        <w:t>2</w:t>
      </w:r>
      <w:r w:rsidR="00853AE5" w:rsidRPr="00F91047">
        <w:rPr>
          <w:rFonts w:ascii="Century Gothic" w:eastAsia="Century Gothic" w:hAnsi="Century Gothic" w:cs="Century Gothic"/>
          <w:color w:val="404040" w:themeColor="text1" w:themeTint="BF"/>
          <w:sz w:val="20"/>
          <w:szCs w:val="22"/>
          <w:lang w:val="es-ES" w:eastAsia="es-ES" w:bidi="es-ES"/>
        </w:rPr>
        <w:t>, con el</w:t>
      </w:r>
      <w:r w:rsidR="00636667" w:rsidRPr="00F91047">
        <w:rPr>
          <w:rFonts w:ascii="Century Gothic" w:eastAsia="Century Gothic" w:hAnsi="Century Gothic" w:cs="Century Gothic"/>
          <w:color w:val="404040" w:themeColor="text1" w:themeTint="BF"/>
          <w:sz w:val="20"/>
          <w:szCs w:val="22"/>
          <w:lang w:val="es-ES" w:eastAsia="es-ES" w:bidi="es-ES"/>
        </w:rPr>
        <w:t xml:space="preserve"> 26,7</w:t>
      </w:r>
      <w:r w:rsidR="00853AE5" w:rsidRPr="00F91047">
        <w:rPr>
          <w:rFonts w:ascii="Century Gothic" w:eastAsia="Century Gothic" w:hAnsi="Century Gothic" w:cs="Century Gothic"/>
          <w:color w:val="404040" w:themeColor="text1" w:themeTint="BF"/>
          <w:sz w:val="20"/>
          <w:szCs w:val="22"/>
          <w:lang w:val="es-ES" w:eastAsia="es-ES" w:bidi="es-ES"/>
        </w:rPr>
        <w:t xml:space="preserve">% del total nacional. </w:t>
      </w:r>
    </w:p>
    <w:p w14:paraId="0B6DC269" w14:textId="77777777" w:rsidR="00853AE5" w:rsidRPr="00F91047" w:rsidRDefault="00853AE5" w:rsidP="00853AE5">
      <w:pPr>
        <w:widowControl w:val="0"/>
        <w:autoSpaceDE w:val="0"/>
        <w:autoSpaceDN w:val="0"/>
        <w:jc w:val="both"/>
        <w:rPr>
          <w:rFonts w:ascii="Century Gothic" w:eastAsia="Century Gothic" w:hAnsi="Century Gothic" w:cs="Century Gothic"/>
          <w:bCs/>
          <w:color w:val="404040" w:themeColor="text1" w:themeTint="BF"/>
          <w:sz w:val="18"/>
          <w:szCs w:val="18"/>
          <w:lang w:val="es-ES" w:eastAsia="es-ES" w:bidi="es-ES"/>
        </w:rPr>
      </w:pPr>
      <w:bookmarkStart w:id="11" w:name="_Toc134440769"/>
      <w:r w:rsidRPr="00F91047">
        <w:rPr>
          <w:rFonts w:ascii="Century Gothic" w:eastAsia="Century Gothic" w:hAnsi="Century Gothic" w:cs="Century Gothic"/>
          <w:b/>
          <w:bCs/>
          <w:color w:val="404040" w:themeColor="text1" w:themeTint="BF"/>
          <w:sz w:val="18"/>
          <w:szCs w:val="18"/>
          <w:lang w:val="es-ES" w:eastAsia="es-ES" w:bidi="es-ES"/>
        </w:rPr>
        <w:t xml:space="preserve">Gráfico </w:t>
      </w:r>
      <w:r w:rsidRPr="00F91047">
        <w:rPr>
          <w:rFonts w:ascii="Century Gothic" w:eastAsia="Century Gothic" w:hAnsi="Century Gothic" w:cs="Century Gothic"/>
          <w:b/>
          <w:bCs/>
          <w:color w:val="404040" w:themeColor="text1" w:themeTint="BF"/>
          <w:sz w:val="18"/>
          <w:szCs w:val="18"/>
          <w:lang w:val="es-ES" w:eastAsia="es-ES" w:bidi="es-ES"/>
        </w:rPr>
        <w:fldChar w:fldCharType="begin"/>
      </w:r>
      <w:r w:rsidRPr="00F91047">
        <w:rPr>
          <w:rFonts w:ascii="Century Gothic" w:eastAsia="Century Gothic" w:hAnsi="Century Gothic" w:cs="Century Gothic"/>
          <w:b/>
          <w:bCs/>
          <w:color w:val="404040" w:themeColor="text1" w:themeTint="BF"/>
          <w:sz w:val="18"/>
          <w:szCs w:val="18"/>
          <w:lang w:val="es-ES" w:eastAsia="es-ES" w:bidi="es-ES"/>
        </w:rPr>
        <w:instrText xml:space="preserve"> SEQ Gráfico_ \* ARABIC </w:instrText>
      </w:r>
      <w:r w:rsidRPr="00F91047">
        <w:rPr>
          <w:rFonts w:ascii="Century Gothic" w:eastAsia="Century Gothic" w:hAnsi="Century Gothic" w:cs="Century Gothic"/>
          <w:b/>
          <w:bCs/>
          <w:color w:val="404040" w:themeColor="text1" w:themeTint="BF"/>
          <w:sz w:val="18"/>
          <w:szCs w:val="18"/>
          <w:lang w:val="es-ES" w:eastAsia="es-ES" w:bidi="es-ES"/>
        </w:rPr>
        <w:fldChar w:fldCharType="separate"/>
      </w:r>
      <w:r w:rsidRPr="00F91047">
        <w:rPr>
          <w:rFonts w:ascii="Century Gothic" w:eastAsia="Century Gothic" w:hAnsi="Century Gothic" w:cs="Century Gothic"/>
          <w:b/>
          <w:bCs/>
          <w:noProof/>
          <w:color w:val="404040" w:themeColor="text1" w:themeTint="BF"/>
          <w:sz w:val="18"/>
          <w:szCs w:val="18"/>
          <w:lang w:val="es-ES" w:eastAsia="es-ES" w:bidi="es-ES"/>
        </w:rPr>
        <w:t>3</w:t>
      </w:r>
      <w:r w:rsidRPr="00F91047">
        <w:rPr>
          <w:rFonts w:ascii="Century Gothic" w:eastAsia="Century Gothic" w:hAnsi="Century Gothic" w:cs="Century Gothic"/>
          <w:b/>
          <w:bCs/>
          <w:color w:val="404040" w:themeColor="text1" w:themeTint="BF"/>
          <w:sz w:val="18"/>
          <w:szCs w:val="18"/>
          <w:lang w:val="es-ES" w:eastAsia="es-ES" w:bidi="es-ES"/>
        </w:rPr>
        <w:fldChar w:fldCharType="end"/>
      </w:r>
      <w:r w:rsidRPr="00F91047">
        <w:rPr>
          <w:rFonts w:ascii="Century Gothic" w:eastAsia="Century Gothic" w:hAnsi="Century Gothic" w:cs="Century Gothic"/>
          <w:b/>
          <w:bCs/>
          <w:color w:val="404040" w:themeColor="text1" w:themeTint="BF"/>
          <w:sz w:val="18"/>
          <w:szCs w:val="18"/>
          <w:lang w:val="es-ES" w:eastAsia="es-ES" w:bidi="es-ES"/>
        </w:rPr>
        <w:t xml:space="preserve">. </w:t>
      </w:r>
      <w:r w:rsidRPr="00F91047">
        <w:rPr>
          <w:rFonts w:ascii="Century Gothic" w:eastAsia="Century Gothic" w:hAnsi="Century Gothic" w:cs="Century Gothic"/>
          <w:bCs/>
          <w:color w:val="404040" w:themeColor="text1" w:themeTint="BF"/>
          <w:sz w:val="18"/>
          <w:szCs w:val="18"/>
          <w:lang w:val="es-ES" w:eastAsia="es-ES" w:bidi="es-ES"/>
        </w:rPr>
        <w:t>Número de viviendas a construir por principales cantones.</w:t>
      </w:r>
      <w:bookmarkEnd w:id="11"/>
    </w:p>
    <w:p w14:paraId="52264E77" w14:textId="4317B8BB" w:rsidR="00113F10" w:rsidRDefault="00310527" w:rsidP="00853AE5">
      <w:pPr>
        <w:widowControl w:val="0"/>
        <w:autoSpaceDE w:val="0"/>
        <w:autoSpaceDN w:val="0"/>
        <w:rPr>
          <w:rFonts w:ascii="Century Gothic" w:eastAsia="Century Gothic" w:hAnsi="Century Gothic" w:cs="Century Gothic"/>
          <w:b/>
          <w:color w:val="404040"/>
          <w:sz w:val="14"/>
          <w:szCs w:val="22"/>
          <w:lang w:val="es-ES" w:eastAsia="es-ES" w:bidi="es-ES"/>
        </w:rPr>
      </w:pPr>
      <w:r>
        <w:rPr>
          <w:noProof/>
          <w:lang w:eastAsia="es-EC"/>
        </w:rPr>
        <w:drawing>
          <wp:inline distT="0" distB="0" distL="0" distR="0" wp14:anchorId="0016BCB9" wp14:editId="66718F0D">
            <wp:extent cx="3096260" cy="1564640"/>
            <wp:effectExtent l="0" t="0" r="8890" b="0"/>
            <wp:docPr id="49" name="Gráfico 4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B36FB4F3-48D3-4CC3-A888-E3EC1CE4F5E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766239" w:rsidDel="00766239">
        <w:rPr>
          <w:noProof/>
          <w:lang w:eastAsia="es-EC"/>
        </w:rPr>
        <w:t xml:space="preserve"> </w:t>
      </w:r>
    </w:p>
    <w:p w14:paraId="6E5153CD" w14:textId="00551F83" w:rsidR="00853AE5" w:rsidRPr="00F91047" w:rsidRDefault="00310527" w:rsidP="001139EC">
      <w:pPr>
        <w:widowControl w:val="0"/>
        <w:autoSpaceDE w:val="0"/>
        <w:autoSpaceDN w:val="0"/>
        <w:spacing w:after="240"/>
        <w:rPr>
          <w:rFonts w:ascii="Century Gothic" w:eastAsia="Century Gothic" w:hAnsi="Century Gothic" w:cs="Century Gothic"/>
          <w:color w:val="404040" w:themeColor="text1" w:themeTint="BF"/>
          <w:sz w:val="14"/>
          <w:szCs w:val="22"/>
          <w:lang w:val="es-ES" w:eastAsia="es-ES" w:bidi="es-ES"/>
        </w:rPr>
      </w:pPr>
      <w:r>
        <w:rPr>
          <w:rFonts w:ascii="Century Gothic" w:eastAsia="Century Gothic" w:hAnsi="Century Gothic" w:cs="Century Gothic"/>
          <w:b/>
          <w:color w:val="404040" w:themeColor="text1" w:themeTint="BF"/>
          <w:sz w:val="14"/>
          <w:szCs w:val="22"/>
          <w:lang w:val="es-ES" w:eastAsia="es-ES" w:bidi="es-ES"/>
        </w:rPr>
        <w:br/>
      </w:r>
      <w:r w:rsidR="00853AE5" w:rsidRPr="00F91047">
        <w:rPr>
          <w:rFonts w:ascii="Century Gothic" w:eastAsia="Century Gothic" w:hAnsi="Century Gothic" w:cs="Century Gothic"/>
          <w:b/>
          <w:color w:val="404040" w:themeColor="text1" w:themeTint="BF"/>
          <w:sz w:val="14"/>
          <w:szCs w:val="22"/>
          <w:lang w:val="es-ES" w:eastAsia="es-ES" w:bidi="es-ES"/>
        </w:rPr>
        <w:t xml:space="preserve">Fuente: </w:t>
      </w:r>
      <w:r w:rsidR="00853AE5" w:rsidRPr="00F91047">
        <w:rPr>
          <w:rFonts w:ascii="Century Gothic" w:eastAsia="Century Gothic" w:hAnsi="Century Gothic" w:cs="Century Gothic"/>
          <w:color w:val="404040" w:themeColor="text1" w:themeTint="BF"/>
          <w:sz w:val="14"/>
          <w:szCs w:val="22"/>
          <w:lang w:val="es-ES" w:eastAsia="es-ES" w:bidi="es-ES"/>
        </w:rPr>
        <w:t>Estadísticas de Edificaciones 202</w:t>
      </w:r>
      <w:r w:rsidR="009E10B9" w:rsidRPr="00F91047">
        <w:rPr>
          <w:rFonts w:ascii="Century Gothic" w:eastAsia="Century Gothic" w:hAnsi="Century Gothic" w:cs="Century Gothic"/>
          <w:color w:val="404040" w:themeColor="text1" w:themeTint="BF"/>
          <w:sz w:val="14"/>
          <w:szCs w:val="22"/>
          <w:lang w:val="es-ES" w:eastAsia="es-ES" w:bidi="es-ES"/>
        </w:rPr>
        <w:t>2</w:t>
      </w:r>
      <w:r w:rsidR="00853AE5" w:rsidRPr="00F91047">
        <w:rPr>
          <w:rFonts w:ascii="Century Gothic" w:eastAsia="Century Gothic" w:hAnsi="Century Gothic" w:cs="Century Gothic"/>
          <w:color w:val="404040" w:themeColor="text1" w:themeTint="BF"/>
          <w:sz w:val="14"/>
          <w:szCs w:val="22"/>
          <w:lang w:val="es-ES" w:eastAsia="es-ES" w:bidi="es-ES"/>
        </w:rPr>
        <w:t>.</w:t>
      </w:r>
    </w:p>
    <w:p w14:paraId="4108C094" w14:textId="77777777" w:rsidR="00853AE5" w:rsidRPr="00166C37" w:rsidRDefault="00853AE5" w:rsidP="001139EC">
      <w:pPr>
        <w:keepNext/>
        <w:keepLines/>
        <w:widowControl w:val="0"/>
        <w:numPr>
          <w:ilvl w:val="0"/>
          <w:numId w:val="1"/>
        </w:numPr>
        <w:autoSpaceDE w:val="0"/>
        <w:autoSpaceDN w:val="0"/>
        <w:spacing w:before="200" w:after="200" w:line="360" w:lineRule="auto"/>
        <w:ind w:left="284" w:hanging="284"/>
        <w:contextualSpacing/>
        <w:jc w:val="both"/>
        <w:outlineLvl w:val="2"/>
        <w:rPr>
          <w:rFonts w:ascii="Century Gothic" w:eastAsia="Calibri" w:hAnsi="Century Gothic" w:cs="Times New Roman"/>
          <w:b/>
          <w:bCs/>
          <w:color w:val="263C59"/>
          <w:sz w:val="21"/>
          <w:lang w:val="es-ES_tradnl"/>
        </w:rPr>
      </w:pPr>
      <w:bookmarkStart w:id="12" w:name="_Toc20000042"/>
      <w:bookmarkStart w:id="13" w:name="_Toc20000043"/>
      <w:bookmarkStart w:id="14" w:name="_Toc20000044"/>
      <w:bookmarkStart w:id="15" w:name="_Toc20000045"/>
      <w:bookmarkStart w:id="16" w:name="_Toc20000046"/>
      <w:bookmarkStart w:id="17" w:name="_Toc134440608"/>
      <w:bookmarkEnd w:id="12"/>
      <w:bookmarkEnd w:id="13"/>
      <w:bookmarkEnd w:id="14"/>
      <w:bookmarkEnd w:id="15"/>
      <w:bookmarkEnd w:id="16"/>
      <w:r w:rsidRPr="00166C37">
        <w:rPr>
          <w:rFonts w:ascii="Century Gothic" w:eastAsia="Calibri" w:hAnsi="Century Gothic" w:cs="Times New Roman"/>
          <w:b/>
          <w:bCs/>
          <w:color w:val="263C59"/>
          <w:sz w:val="21"/>
          <w:lang w:val="es-ES_tradnl"/>
        </w:rPr>
        <w:t>Superficie de terreno y áreas de construcción</w:t>
      </w:r>
      <w:bookmarkEnd w:id="17"/>
    </w:p>
    <w:p w14:paraId="07D0D732" w14:textId="13A58E84" w:rsidR="00853AE5" w:rsidRPr="00F9104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r w:rsidRPr="00F91047">
        <w:rPr>
          <w:rFonts w:ascii="Century Gothic" w:eastAsia="Century Gothic" w:hAnsi="Century Gothic" w:cs="Century Gothic"/>
          <w:color w:val="404040" w:themeColor="text1" w:themeTint="BF"/>
          <w:sz w:val="20"/>
          <w:szCs w:val="22"/>
          <w:lang w:val="es-ES" w:eastAsia="es-ES" w:bidi="es-ES"/>
        </w:rPr>
        <w:t xml:space="preserve">La Tabla 2 muestra que la superficie total del lote o terreno para las potenciales construcciones fue de </w:t>
      </w:r>
      <w:r w:rsidR="009E10B9" w:rsidRPr="00F91047">
        <w:rPr>
          <w:rFonts w:ascii="Century Gothic" w:eastAsia="Century Gothic" w:hAnsi="Century Gothic" w:cs="Century Gothic"/>
          <w:color w:val="404040" w:themeColor="text1" w:themeTint="BF"/>
          <w:sz w:val="20"/>
          <w:szCs w:val="22"/>
          <w:lang w:val="es-ES" w:eastAsia="es-ES" w:bidi="es-ES"/>
        </w:rPr>
        <w:t>19.5</w:t>
      </w:r>
      <w:r w:rsidRPr="00F91047">
        <w:rPr>
          <w:rFonts w:ascii="Century Gothic" w:eastAsia="Century Gothic" w:hAnsi="Century Gothic" w:cs="Century Gothic"/>
          <w:color w:val="404040" w:themeColor="text1" w:themeTint="BF"/>
          <w:sz w:val="20"/>
          <w:szCs w:val="22"/>
          <w:lang w:val="es-ES" w:eastAsia="es-ES" w:bidi="es-ES"/>
        </w:rPr>
        <w:t xml:space="preserve"> millones de metros cuadrados (</w:t>
      </w:r>
      <w:r w:rsidR="007757B2" w:rsidRPr="00F91047">
        <w:rPr>
          <w:rFonts w:ascii="Century Gothic" w:eastAsia="Century Gothic" w:hAnsi="Century Gothic" w:cs="Century Gothic"/>
          <w:color w:val="404040" w:themeColor="text1" w:themeTint="BF"/>
          <w:sz w:val="20"/>
          <w:szCs w:val="22"/>
          <w:lang w:val="es-ES" w:eastAsia="es-ES" w:bidi="es-ES"/>
        </w:rPr>
        <w:t>m</w:t>
      </w:r>
      <w:r w:rsidR="007757B2" w:rsidRPr="00F91047">
        <w:rPr>
          <w:rFonts w:ascii="Century Gothic" w:eastAsia="Century Gothic" w:hAnsi="Century Gothic" w:cs="Century Gothic"/>
          <w:color w:val="404040" w:themeColor="text1" w:themeTint="BF"/>
          <w:sz w:val="20"/>
          <w:szCs w:val="22"/>
          <w:vertAlign w:val="superscript"/>
          <w:lang w:val="es-ES" w:eastAsia="es-ES" w:bidi="es-ES"/>
        </w:rPr>
        <w:t>2</w:t>
      </w:r>
      <w:r w:rsidRPr="00F91047">
        <w:rPr>
          <w:rFonts w:ascii="Century Gothic" w:eastAsia="Century Gothic" w:hAnsi="Century Gothic" w:cs="Century Gothic"/>
          <w:color w:val="404040" w:themeColor="text1" w:themeTint="BF"/>
          <w:sz w:val="20"/>
          <w:szCs w:val="22"/>
          <w:lang w:val="es-ES" w:eastAsia="es-ES" w:bidi="es-ES"/>
        </w:rPr>
        <w:t xml:space="preserve">). Así mismo, se registraron </w:t>
      </w:r>
      <w:r w:rsidR="009E10B9" w:rsidRPr="00F91047">
        <w:rPr>
          <w:rFonts w:ascii="Century Gothic" w:eastAsia="Century Gothic" w:hAnsi="Century Gothic" w:cs="Century Gothic"/>
          <w:color w:val="404040" w:themeColor="text1" w:themeTint="BF"/>
          <w:sz w:val="20"/>
          <w:szCs w:val="22"/>
          <w:lang w:val="es-ES" w:eastAsia="es-ES" w:bidi="es-ES"/>
        </w:rPr>
        <w:t>15.7</w:t>
      </w:r>
      <w:r w:rsidRPr="00F91047">
        <w:rPr>
          <w:rFonts w:ascii="Century Gothic" w:eastAsia="Century Gothic" w:hAnsi="Century Gothic" w:cs="Century Gothic"/>
          <w:color w:val="404040" w:themeColor="text1" w:themeTint="BF"/>
          <w:sz w:val="20"/>
          <w:szCs w:val="22"/>
          <w:lang w:val="es-ES" w:eastAsia="es-ES" w:bidi="es-ES"/>
        </w:rPr>
        <w:t xml:space="preserve"> millones de metros cuadrados para espacios verdes. Además, el área total a construir llegó a </w:t>
      </w:r>
      <w:r w:rsidR="009E10B9" w:rsidRPr="00F91047">
        <w:rPr>
          <w:rFonts w:ascii="Century Gothic" w:eastAsia="Century Gothic" w:hAnsi="Century Gothic" w:cs="Century Gothic"/>
          <w:color w:val="404040" w:themeColor="text1" w:themeTint="BF"/>
          <w:sz w:val="20"/>
          <w:szCs w:val="22"/>
          <w:lang w:val="es-ES" w:eastAsia="es-ES" w:bidi="es-ES"/>
        </w:rPr>
        <w:t>9.4</w:t>
      </w:r>
      <w:r w:rsidRPr="00F91047">
        <w:rPr>
          <w:rFonts w:ascii="Century Gothic" w:eastAsia="Century Gothic" w:hAnsi="Century Gothic" w:cs="Century Gothic"/>
          <w:color w:val="404040" w:themeColor="text1" w:themeTint="BF"/>
          <w:sz w:val="20"/>
          <w:szCs w:val="22"/>
          <w:lang w:val="es-ES" w:eastAsia="es-ES" w:bidi="es-ES"/>
        </w:rPr>
        <w:t xml:space="preserve"> millones de metros cuadrados que incluye el área a construir residencial, no residencial y área para parqueadero</w:t>
      </w:r>
      <w:r w:rsidRPr="00F91047">
        <w:rPr>
          <w:rFonts w:ascii="Century Gothic" w:eastAsia="Century Gothic" w:hAnsi="Century Gothic" w:cs="Century Gothic"/>
          <w:color w:val="404040" w:themeColor="text1" w:themeTint="BF"/>
          <w:sz w:val="20"/>
          <w:szCs w:val="22"/>
          <w:vertAlign w:val="superscript"/>
          <w:lang w:val="es-ES" w:eastAsia="es-ES" w:bidi="es-ES"/>
        </w:rPr>
        <w:footnoteReference w:id="4"/>
      </w:r>
    </w:p>
    <w:p w14:paraId="28F9BDD5" w14:textId="04AFA00F" w:rsidR="00853AE5" w:rsidRDefault="00853AE5" w:rsidP="00853AE5">
      <w:pPr>
        <w:widowControl w:val="0"/>
        <w:autoSpaceDE w:val="0"/>
        <w:autoSpaceDN w:val="0"/>
        <w:rPr>
          <w:rFonts w:ascii="Century Gothic" w:eastAsia="Century Gothic" w:hAnsi="Century Gothic" w:cs="Century Gothic"/>
          <w:color w:val="404040" w:themeColor="text1" w:themeTint="BF"/>
          <w:sz w:val="18"/>
          <w:szCs w:val="18"/>
          <w:lang w:val="es-ES" w:eastAsia="es-ES" w:bidi="es-ES"/>
        </w:rPr>
      </w:pPr>
      <w:bookmarkStart w:id="18" w:name="_Ref51081663"/>
      <w:bookmarkStart w:id="19" w:name="_Toc134440862"/>
      <w:r w:rsidRPr="00F91047">
        <w:rPr>
          <w:rFonts w:ascii="Century Gothic" w:eastAsia="Century Gothic" w:hAnsi="Century Gothic" w:cs="Century Gothic"/>
          <w:b/>
          <w:bCs/>
          <w:color w:val="404040" w:themeColor="text1" w:themeTint="BF"/>
          <w:sz w:val="18"/>
          <w:szCs w:val="18"/>
          <w:lang w:val="es-ES" w:eastAsia="es-ES" w:bidi="es-ES"/>
        </w:rPr>
        <w:t xml:space="preserve">Tabla </w:t>
      </w:r>
      <w:r w:rsidRPr="00F91047">
        <w:rPr>
          <w:rFonts w:ascii="Century Gothic" w:eastAsia="Century Gothic" w:hAnsi="Century Gothic" w:cs="Century Gothic"/>
          <w:b/>
          <w:bCs/>
          <w:color w:val="404040" w:themeColor="text1" w:themeTint="BF"/>
          <w:sz w:val="18"/>
          <w:szCs w:val="18"/>
          <w:lang w:val="es-ES" w:eastAsia="es-ES" w:bidi="es-ES"/>
        </w:rPr>
        <w:fldChar w:fldCharType="begin"/>
      </w:r>
      <w:r w:rsidRPr="00F91047">
        <w:rPr>
          <w:rFonts w:ascii="Century Gothic" w:eastAsia="Century Gothic" w:hAnsi="Century Gothic" w:cs="Century Gothic"/>
          <w:b/>
          <w:bCs/>
          <w:color w:val="404040" w:themeColor="text1" w:themeTint="BF"/>
          <w:sz w:val="18"/>
          <w:szCs w:val="18"/>
          <w:lang w:val="es-ES" w:eastAsia="es-ES" w:bidi="es-ES"/>
        </w:rPr>
        <w:instrText xml:space="preserve"> SEQ Tabla \* ARABIC </w:instrText>
      </w:r>
      <w:r w:rsidRPr="00F91047">
        <w:rPr>
          <w:rFonts w:ascii="Century Gothic" w:eastAsia="Century Gothic" w:hAnsi="Century Gothic" w:cs="Century Gothic"/>
          <w:b/>
          <w:bCs/>
          <w:color w:val="404040" w:themeColor="text1" w:themeTint="BF"/>
          <w:sz w:val="18"/>
          <w:szCs w:val="18"/>
          <w:lang w:val="es-ES" w:eastAsia="es-ES" w:bidi="es-ES"/>
        </w:rPr>
        <w:fldChar w:fldCharType="separate"/>
      </w:r>
      <w:r w:rsidRPr="00F91047">
        <w:rPr>
          <w:rFonts w:ascii="Century Gothic" w:eastAsia="Century Gothic" w:hAnsi="Century Gothic" w:cs="Century Gothic"/>
          <w:b/>
          <w:bCs/>
          <w:noProof/>
          <w:color w:val="404040" w:themeColor="text1" w:themeTint="BF"/>
          <w:sz w:val="18"/>
          <w:szCs w:val="18"/>
          <w:lang w:val="es-ES" w:eastAsia="es-ES" w:bidi="es-ES"/>
        </w:rPr>
        <w:t>2</w:t>
      </w:r>
      <w:r w:rsidRPr="00F91047">
        <w:rPr>
          <w:rFonts w:ascii="Century Gothic" w:eastAsia="Century Gothic" w:hAnsi="Century Gothic" w:cs="Century Gothic"/>
          <w:b/>
          <w:bCs/>
          <w:color w:val="404040" w:themeColor="text1" w:themeTint="BF"/>
          <w:sz w:val="18"/>
          <w:szCs w:val="18"/>
          <w:lang w:val="es-ES" w:eastAsia="es-ES" w:bidi="es-ES"/>
        </w:rPr>
        <w:fldChar w:fldCharType="end"/>
      </w:r>
      <w:bookmarkEnd w:id="18"/>
      <w:r w:rsidRPr="00F91047">
        <w:rPr>
          <w:rFonts w:ascii="Century Gothic" w:eastAsia="Century Gothic" w:hAnsi="Century Gothic" w:cs="Century Gothic"/>
          <w:b/>
          <w:bCs/>
          <w:color w:val="404040" w:themeColor="text1" w:themeTint="BF"/>
          <w:sz w:val="18"/>
          <w:szCs w:val="18"/>
          <w:lang w:val="es-ES" w:eastAsia="es-ES" w:bidi="es-ES"/>
        </w:rPr>
        <w:t>.</w:t>
      </w:r>
      <w:r w:rsidRPr="00F91047">
        <w:rPr>
          <w:rFonts w:ascii="Century Gothic" w:eastAsia="Century Gothic" w:hAnsi="Century Gothic" w:cs="Century Gothic"/>
          <w:bCs/>
          <w:color w:val="404040" w:themeColor="text1" w:themeTint="BF"/>
          <w:sz w:val="18"/>
          <w:szCs w:val="18"/>
          <w:lang w:val="es-ES" w:eastAsia="es-ES" w:bidi="es-ES"/>
        </w:rPr>
        <w:t xml:space="preserve"> </w:t>
      </w:r>
      <w:r w:rsidRPr="00F91047">
        <w:rPr>
          <w:rFonts w:ascii="Century Gothic" w:eastAsia="Century Gothic" w:hAnsi="Century Gothic" w:cs="Century Gothic"/>
          <w:color w:val="404040" w:themeColor="text1" w:themeTint="BF"/>
          <w:sz w:val="18"/>
          <w:szCs w:val="18"/>
          <w:lang w:val="es-ES" w:eastAsia="es-ES" w:bidi="es-ES"/>
        </w:rPr>
        <w:t>Caracterización de superficie y áreas a construir.</w:t>
      </w:r>
      <w:bookmarkEnd w:id="19"/>
      <w:r w:rsidRPr="00F91047">
        <w:rPr>
          <w:rFonts w:ascii="Century Gothic" w:eastAsia="Century Gothic" w:hAnsi="Century Gothic" w:cs="Century Gothic"/>
          <w:color w:val="404040" w:themeColor="text1" w:themeTint="BF"/>
          <w:sz w:val="18"/>
          <w:szCs w:val="18"/>
          <w:lang w:val="es-ES" w:eastAsia="es-ES" w:bidi="es-ES"/>
        </w:rPr>
        <w:t xml:space="preserve"> </w:t>
      </w:r>
    </w:p>
    <w:tbl>
      <w:tblPr>
        <w:tblW w:w="4880" w:type="dxa"/>
        <w:tblCellMar>
          <w:left w:w="70" w:type="dxa"/>
          <w:right w:w="70" w:type="dxa"/>
        </w:tblCellMar>
        <w:tblLook w:val="04A0" w:firstRow="1" w:lastRow="0" w:firstColumn="1" w:lastColumn="0" w:noHBand="0" w:noVBand="1"/>
      </w:tblPr>
      <w:tblGrid>
        <w:gridCol w:w="2980"/>
        <w:gridCol w:w="1900"/>
      </w:tblGrid>
      <w:tr w:rsidR="009F4A6C" w:rsidRPr="009F4A6C" w14:paraId="66E150F6" w14:textId="77777777" w:rsidTr="009F4A6C">
        <w:trPr>
          <w:trHeight w:val="495"/>
        </w:trPr>
        <w:tc>
          <w:tcPr>
            <w:tcW w:w="2980" w:type="dxa"/>
            <w:tcBorders>
              <w:top w:val="nil"/>
              <w:left w:val="nil"/>
              <w:bottom w:val="single" w:sz="8" w:space="0" w:color="FFFFFF"/>
              <w:right w:val="single" w:sz="8" w:space="0" w:color="FFFFFF"/>
            </w:tcBorders>
            <w:shd w:val="clear" w:color="000000" w:fill="7FE1C7"/>
            <w:vAlign w:val="center"/>
            <w:hideMark/>
          </w:tcPr>
          <w:p w14:paraId="43F91F1D" w14:textId="77777777" w:rsidR="009F4A6C" w:rsidRPr="009F4A6C" w:rsidRDefault="009F4A6C" w:rsidP="009F4A6C">
            <w:pPr>
              <w:jc w:val="center"/>
              <w:rPr>
                <w:rFonts w:ascii="Century Gothic" w:eastAsia="Times New Roman" w:hAnsi="Century Gothic" w:cs="Calibri"/>
                <w:b/>
                <w:bCs/>
                <w:color w:val="404040"/>
                <w:sz w:val="18"/>
                <w:szCs w:val="18"/>
                <w:lang w:eastAsia="es-EC"/>
              </w:rPr>
            </w:pPr>
            <w:r w:rsidRPr="009F4A6C">
              <w:rPr>
                <w:rFonts w:ascii="Century Gothic" w:eastAsia="Times New Roman" w:hAnsi="Century Gothic" w:cs="Calibri"/>
                <w:b/>
                <w:bCs/>
                <w:color w:val="404040"/>
                <w:sz w:val="18"/>
                <w:szCs w:val="18"/>
                <w:lang w:eastAsia="es-EC"/>
              </w:rPr>
              <w:t>Superficie/Áreas</w:t>
            </w:r>
          </w:p>
        </w:tc>
        <w:tc>
          <w:tcPr>
            <w:tcW w:w="1900" w:type="dxa"/>
            <w:tcBorders>
              <w:top w:val="nil"/>
              <w:left w:val="nil"/>
              <w:bottom w:val="single" w:sz="8" w:space="0" w:color="FFFFFF"/>
              <w:right w:val="nil"/>
            </w:tcBorders>
            <w:shd w:val="clear" w:color="000000" w:fill="7FE1C7"/>
            <w:vAlign w:val="center"/>
            <w:hideMark/>
          </w:tcPr>
          <w:p w14:paraId="472B657D" w14:textId="77777777" w:rsidR="009F4A6C" w:rsidRPr="009F4A6C" w:rsidRDefault="009F4A6C" w:rsidP="009F4A6C">
            <w:pPr>
              <w:jc w:val="center"/>
              <w:rPr>
                <w:rFonts w:ascii="Century Gothic" w:eastAsia="Times New Roman" w:hAnsi="Century Gothic" w:cs="Calibri"/>
                <w:b/>
                <w:bCs/>
                <w:color w:val="404040"/>
                <w:sz w:val="18"/>
                <w:szCs w:val="18"/>
                <w:lang w:eastAsia="es-EC"/>
              </w:rPr>
            </w:pPr>
            <w:r w:rsidRPr="009F4A6C">
              <w:rPr>
                <w:rFonts w:ascii="Century Gothic" w:eastAsia="Times New Roman" w:hAnsi="Century Gothic" w:cs="Calibri"/>
                <w:b/>
                <w:bCs/>
                <w:color w:val="404040"/>
                <w:sz w:val="18"/>
                <w:szCs w:val="18"/>
                <w:lang w:eastAsia="es-EC"/>
              </w:rPr>
              <w:t>Valor en metros cuadrados</w:t>
            </w:r>
          </w:p>
        </w:tc>
      </w:tr>
      <w:tr w:rsidR="009F4A6C" w:rsidRPr="009F4A6C" w14:paraId="15D667D9" w14:textId="77777777" w:rsidTr="009F4A6C">
        <w:trPr>
          <w:trHeight w:val="270"/>
        </w:trPr>
        <w:tc>
          <w:tcPr>
            <w:tcW w:w="2980" w:type="dxa"/>
            <w:tcBorders>
              <w:top w:val="nil"/>
              <w:left w:val="nil"/>
              <w:bottom w:val="single" w:sz="8" w:space="0" w:color="FFFFFF"/>
              <w:right w:val="single" w:sz="8" w:space="0" w:color="FFFFFF"/>
            </w:tcBorders>
            <w:shd w:val="clear" w:color="000000" w:fill="FFFFFF"/>
            <w:vAlign w:val="center"/>
            <w:hideMark/>
          </w:tcPr>
          <w:p w14:paraId="6CEBE46D" w14:textId="77777777" w:rsidR="009F4A6C" w:rsidRPr="009F4A6C" w:rsidRDefault="009F4A6C" w:rsidP="009F4A6C">
            <w:pPr>
              <w:rPr>
                <w:rFonts w:ascii="Century Gothic" w:eastAsia="Times New Roman" w:hAnsi="Century Gothic" w:cs="Calibri"/>
                <w:color w:val="404040"/>
                <w:sz w:val="18"/>
                <w:szCs w:val="18"/>
                <w:lang w:eastAsia="es-EC"/>
              </w:rPr>
            </w:pPr>
            <w:r w:rsidRPr="009F4A6C">
              <w:rPr>
                <w:rFonts w:ascii="Century Gothic" w:eastAsia="Times New Roman" w:hAnsi="Century Gothic" w:cs="Calibri"/>
                <w:color w:val="404040"/>
                <w:sz w:val="18"/>
                <w:szCs w:val="18"/>
                <w:lang w:eastAsia="es-EC"/>
              </w:rPr>
              <w:t xml:space="preserve">Superficie del terreno </w:t>
            </w:r>
          </w:p>
        </w:tc>
        <w:tc>
          <w:tcPr>
            <w:tcW w:w="1900" w:type="dxa"/>
            <w:tcBorders>
              <w:top w:val="nil"/>
              <w:left w:val="nil"/>
              <w:bottom w:val="single" w:sz="8" w:space="0" w:color="FFFFFF"/>
              <w:right w:val="nil"/>
            </w:tcBorders>
            <w:shd w:val="clear" w:color="000000" w:fill="FFFFFF"/>
            <w:vAlign w:val="center"/>
            <w:hideMark/>
          </w:tcPr>
          <w:p w14:paraId="30A71B7D" w14:textId="77777777" w:rsidR="009F4A6C" w:rsidRPr="009F4A6C" w:rsidRDefault="009F4A6C" w:rsidP="009F4A6C">
            <w:pPr>
              <w:jc w:val="center"/>
              <w:rPr>
                <w:rFonts w:ascii="Century Gothic" w:eastAsia="Times New Roman" w:hAnsi="Century Gothic" w:cs="Calibri"/>
                <w:color w:val="404040"/>
                <w:sz w:val="18"/>
                <w:szCs w:val="18"/>
                <w:lang w:eastAsia="es-EC"/>
              </w:rPr>
            </w:pPr>
            <w:r w:rsidRPr="009F4A6C">
              <w:rPr>
                <w:rFonts w:ascii="Century Gothic" w:eastAsia="Times New Roman" w:hAnsi="Century Gothic" w:cs="Calibri"/>
                <w:color w:val="404040"/>
                <w:sz w:val="18"/>
                <w:szCs w:val="18"/>
                <w:lang w:eastAsia="es-EC"/>
              </w:rPr>
              <w:t>19.565.153</w:t>
            </w:r>
          </w:p>
        </w:tc>
      </w:tr>
      <w:tr w:rsidR="009F4A6C" w:rsidRPr="009F4A6C" w14:paraId="00BE3A96" w14:textId="77777777" w:rsidTr="009F4A6C">
        <w:trPr>
          <w:trHeight w:val="270"/>
        </w:trPr>
        <w:tc>
          <w:tcPr>
            <w:tcW w:w="2980" w:type="dxa"/>
            <w:tcBorders>
              <w:top w:val="nil"/>
              <w:left w:val="nil"/>
              <w:bottom w:val="single" w:sz="8" w:space="0" w:color="FFFFFF"/>
              <w:right w:val="single" w:sz="8" w:space="0" w:color="FFFFFF"/>
            </w:tcBorders>
            <w:shd w:val="clear" w:color="000000" w:fill="F2F2F2"/>
            <w:vAlign w:val="center"/>
            <w:hideMark/>
          </w:tcPr>
          <w:p w14:paraId="5D5AB6B6" w14:textId="77777777" w:rsidR="009F4A6C" w:rsidRPr="009F4A6C" w:rsidRDefault="009F4A6C" w:rsidP="009F4A6C">
            <w:pPr>
              <w:rPr>
                <w:rFonts w:ascii="Century Gothic" w:eastAsia="Times New Roman" w:hAnsi="Century Gothic" w:cs="Calibri"/>
                <w:color w:val="404040"/>
                <w:sz w:val="18"/>
                <w:szCs w:val="18"/>
                <w:lang w:eastAsia="es-EC"/>
              </w:rPr>
            </w:pPr>
            <w:r w:rsidRPr="009F4A6C">
              <w:rPr>
                <w:rFonts w:ascii="Century Gothic" w:eastAsia="Times New Roman" w:hAnsi="Century Gothic" w:cs="Calibri"/>
                <w:color w:val="404040"/>
                <w:sz w:val="18"/>
                <w:szCs w:val="18"/>
                <w:lang w:eastAsia="es-EC"/>
              </w:rPr>
              <w:t>Área a construir residencial</w:t>
            </w:r>
          </w:p>
        </w:tc>
        <w:tc>
          <w:tcPr>
            <w:tcW w:w="1900" w:type="dxa"/>
            <w:tcBorders>
              <w:top w:val="nil"/>
              <w:left w:val="nil"/>
              <w:bottom w:val="single" w:sz="8" w:space="0" w:color="FFFFFF"/>
              <w:right w:val="nil"/>
            </w:tcBorders>
            <w:shd w:val="clear" w:color="000000" w:fill="F2F2F2"/>
            <w:vAlign w:val="center"/>
            <w:hideMark/>
          </w:tcPr>
          <w:p w14:paraId="7C205DDF" w14:textId="77777777" w:rsidR="009F4A6C" w:rsidRPr="009F4A6C" w:rsidRDefault="009F4A6C" w:rsidP="009F4A6C">
            <w:pPr>
              <w:jc w:val="center"/>
              <w:rPr>
                <w:rFonts w:ascii="Century Gothic" w:eastAsia="Times New Roman" w:hAnsi="Century Gothic" w:cs="Calibri"/>
                <w:color w:val="404040"/>
                <w:sz w:val="18"/>
                <w:szCs w:val="18"/>
                <w:lang w:eastAsia="es-EC"/>
              </w:rPr>
            </w:pPr>
            <w:r w:rsidRPr="009F4A6C">
              <w:rPr>
                <w:rFonts w:ascii="Century Gothic" w:eastAsia="Times New Roman" w:hAnsi="Century Gothic" w:cs="Calibri"/>
                <w:color w:val="404040"/>
                <w:sz w:val="18"/>
                <w:szCs w:val="18"/>
                <w:lang w:eastAsia="es-EC"/>
              </w:rPr>
              <w:t>6.968.236</w:t>
            </w:r>
          </w:p>
        </w:tc>
      </w:tr>
      <w:tr w:rsidR="009F4A6C" w:rsidRPr="009F4A6C" w14:paraId="285AE56A" w14:textId="77777777" w:rsidTr="009F4A6C">
        <w:trPr>
          <w:trHeight w:val="270"/>
        </w:trPr>
        <w:tc>
          <w:tcPr>
            <w:tcW w:w="2980" w:type="dxa"/>
            <w:tcBorders>
              <w:top w:val="nil"/>
              <w:left w:val="nil"/>
              <w:bottom w:val="single" w:sz="8" w:space="0" w:color="FFFFFF"/>
              <w:right w:val="single" w:sz="8" w:space="0" w:color="FFFFFF"/>
            </w:tcBorders>
            <w:shd w:val="clear" w:color="000000" w:fill="FFFFFF"/>
            <w:vAlign w:val="center"/>
            <w:hideMark/>
          </w:tcPr>
          <w:p w14:paraId="1CDA48A9" w14:textId="77777777" w:rsidR="009F4A6C" w:rsidRPr="009F4A6C" w:rsidRDefault="009F4A6C" w:rsidP="009F4A6C">
            <w:pPr>
              <w:rPr>
                <w:rFonts w:ascii="Century Gothic" w:eastAsia="Times New Roman" w:hAnsi="Century Gothic" w:cs="Calibri"/>
                <w:color w:val="404040"/>
                <w:sz w:val="18"/>
                <w:szCs w:val="18"/>
                <w:lang w:eastAsia="es-EC"/>
              </w:rPr>
            </w:pPr>
            <w:r w:rsidRPr="009F4A6C">
              <w:rPr>
                <w:rFonts w:ascii="Century Gothic" w:eastAsia="Times New Roman" w:hAnsi="Century Gothic" w:cs="Calibri"/>
                <w:color w:val="404040"/>
                <w:sz w:val="18"/>
                <w:szCs w:val="18"/>
                <w:lang w:eastAsia="es-EC"/>
              </w:rPr>
              <w:t>Áreas a construir no residencial</w:t>
            </w:r>
          </w:p>
        </w:tc>
        <w:tc>
          <w:tcPr>
            <w:tcW w:w="1900" w:type="dxa"/>
            <w:tcBorders>
              <w:top w:val="nil"/>
              <w:left w:val="nil"/>
              <w:bottom w:val="single" w:sz="8" w:space="0" w:color="FFFFFF"/>
              <w:right w:val="nil"/>
            </w:tcBorders>
            <w:shd w:val="clear" w:color="000000" w:fill="FFFFFF"/>
            <w:vAlign w:val="center"/>
            <w:hideMark/>
          </w:tcPr>
          <w:p w14:paraId="7D224FC3" w14:textId="77777777" w:rsidR="009F4A6C" w:rsidRPr="009F4A6C" w:rsidRDefault="009F4A6C" w:rsidP="009F4A6C">
            <w:pPr>
              <w:jc w:val="center"/>
              <w:rPr>
                <w:rFonts w:ascii="Century Gothic" w:eastAsia="Times New Roman" w:hAnsi="Century Gothic" w:cs="Calibri"/>
                <w:color w:val="404040"/>
                <w:sz w:val="18"/>
                <w:szCs w:val="18"/>
                <w:lang w:eastAsia="es-EC"/>
              </w:rPr>
            </w:pPr>
            <w:r w:rsidRPr="009F4A6C">
              <w:rPr>
                <w:rFonts w:ascii="Century Gothic" w:eastAsia="Times New Roman" w:hAnsi="Century Gothic" w:cs="Calibri"/>
                <w:color w:val="404040"/>
                <w:sz w:val="18"/>
                <w:szCs w:val="18"/>
                <w:lang w:eastAsia="es-EC"/>
              </w:rPr>
              <w:t>2.512.322</w:t>
            </w:r>
          </w:p>
        </w:tc>
      </w:tr>
      <w:tr w:rsidR="009F4A6C" w:rsidRPr="009F4A6C" w14:paraId="7AF554B4" w14:textId="77777777" w:rsidTr="009F4A6C">
        <w:trPr>
          <w:trHeight w:val="270"/>
        </w:trPr>
        <w:tc>
          <w:tcPr>
            <w:tcW w:w="2980" w:type="dxa"/>
            <w:tcBorders>
              <w:top w:val="nil"/>
              <w:left w:val="nil"/>
              <w:bottom w:val="single" w:sz="8" w:space="0" w:color="FFFFFF"/>
              <w:right w:val="single" w:sz="8" w:space="0" w:color="FFFFFF"/>
            </w:tcBorders>
            <w:shd w:val="clear" w:color="000000" w:fill="F2F2F2"/>
            <w:vAlign w:val="center"/>
            <w:hideMark/>
          </w:tcPr>
          <w:p w14:paraId="421FCF3A" w14:textId="77777777" w:rsidR="009F4A6C" w:rsidRPr="009F4A6C" w:rsidRDefault="009F4A6C" w:rsidP="009F4A6C">
            <w:pPr>
              <w:rPr>
                <w:rFonts w:ascii="Century Gothic" w:eastAsia="Times New Roman" w:hAnsi="Century Gothic" w:cs="Calibri"/>
                <w:color w:val="404040"/>
                <w:sz w:val="18"/>
                <w:szCs w:val="18"/>
                <w:lang w:eastAsia="es-EC"/>
              </w:rPr>
            </w:pPr>
            <w:r w:rsidRPr="009F4A6C">
              <w:rPr>
                <w:rFonts w:ascii="Century Gothic" w:eastAsia="Times New Roman" w:hAnsi="Century Gothic" w:cs="Calibri"/>
                <w:color w:val="404040"/>
                <w:sz w:val="18"/>
                <w:szCs w:val="18"/>
                <w:lang w:eastAsia="es-EC"/>
              </w:rPr>
              <w:t>Área a construir parqueadero</w:t>
            </w:r>
          </w:p>
        </w:tc>
        <w:tc>
          <w:tcPr>
            <w:tcW w:w="1900" w:type="dxa"/>
            <w:tcBorders>
              <w:top w:val="nil"/>
              <w:left w:val="nil"/>
              <w:bottom w:val="single" w:sz="8" w:space="0" w:color="FFFFFF"/>
              <w:right w:val="nil"/>
            </w:tcBorders>
            <w:shd w:val="clear" w:color="000000" w:fill="F2F2F2"/>
            <w:vAlign w:val="center"/>
            <w:hideMark/>
          </w:tcPr>
          <w:p w14:paraId="595DB4FE" w14:textId="77777777" w:rsidR="009F4A6C" w:rsidRPr="009F4A6C" w:rsidRDefault="009F4A6C" w:rsidP="009F4A6C">
            <w:pPr>
              <w:jc w:val="center"/>
              <w:rPr>
                <w:rFonts w:ascii="Century Gothic" w:eastAsia="Times New Roman" w:hAnsi="Century Gothic" w:cs="Calibri"/>
                <w:color w:val="404040"/>
                <w:sz w:val="18"/>
                <w:szCs w:val="18"/>
                <w:lang w:eastAsia="es-EC"/>
              </w:rPr>
            </w:pPr>
            <w:r w:rsidRPr="009F4A6C">
              <w:rPr>
                <w:rFonts w:ascii="Century Gothic" w:eastAsia="Times New Roman" w:hAnsi="Century Gothic" w:cs="Calibri"/>
                <w:color w:val="404040"/>
                <w:sz w:val="18"/>
                <w:szCs w:val="18"/>
                <w:lang w:eastAsia="es-EC"/>
              </w:rPr>
              <w:t>2.217</w:t>
            </w:r>
          </w:p>
        </w:tc>
      </w:tr>
      <w:tr w:rsidR="009F4A6C" w:rsidRPr="009F4A6C" w14:paraId="4226BBC0" w14:textId="77777777" w:rsidTr="009F4A6C">
        <w:trPr>
          <w:trHeight w:val="270"/>
        </w:trPr>
        <w:tc>
          <w:tcPr>
            <w:tcW w:w="2980" w:type="dxa"/>
            <w:tcBorders>
              <w:top w:val="nil"/>
              <w:left w:val="nil"/>
              <w:bottom w:val="nil"/>
              <w:right w:val="single" w:sz="8" w:space="0" w:color="FFFFFF"/>
            </w:tcBorders>
            <w:shd w:val="clear" w:color="000000" w:fill="FFFFFF"/>
            <w:vAlign w:val="center"/>
            <w:hideMark/>
          </w:tcPr>
          <w:p w14:paraId="30BF74D4" w14:textId="77777777" w:rsidR="009F4A6C" w:rsidRPr="009F4A6C" w:rsidRDefault="009F4A6C" w:rsidP="009F4A6C">
            <w:pPr>
              <w:rPr>
                <w:rFonts w:ascii="Century Gothic" w:eastAsia="Times New Roman" w:hAnsi="Century Gothic" w:cs="Calibri"/>
                <w:color w:val="404040"/>
                <w:sz w:val="18"/>
                <w:szCs w:val="18"/>
                <w:lang w:eastAsia="es-EC"/>
              </w:rPr>
            </w:pPr>
            <w:r w:rsidRPr="009F4A6C">
              <w:rPr>
                <w:rFonts w:ascii="Century Gothic" w:eastAsia="Times New Roman" w:hAnsi="Century Gothic" w:cs="Calibri"/>
                <w:color w:val="404040"/>
                <w:sz w:val="18"/>
                <w:szCs w:val="18"/>
                <w:lang w:eastAsia="es-EC"/>
              </w:rPr>
              <w:t>Área para espacios verdes</w:t>
            </w:r>
          </w:p>
        </w:tc>
        <w:tc>
          <w:tcPr>
            <w:tcW w:w="1900" w:type="dxa"/>
            <w:tcBorders>
              <w:top w:val="nil"/>
              <w:left w:val="nil"/>
              <w:bottom w:val="nil"/>
              <w:right w:val="nil"/>
            </w:tcBorders>
            <w:shd w:val="clear" w:color="000000" w:fill="FFFFFF"/>
            <w:vAlign w:val="center"/>
            <w:hideMark/>
          </w:tcPr>
          <w:p w14:paraId="3BF1B12C" w14:textId="77777777" w:rsidR="009F4A6C" w:rsidRPr="009F4A6C" w:rsidRDefault="009F4A6C" w:rsidP="009F4A6C">
            <w:pPr>
              <w:jc w:val="center"/>
              <w:rPr>
                <w:rFonts w:ascii="Century Gothic" w:eastAsia="Times New Roman" w:hAnsi="Century Gothic" w:cs="Calibri"/>
                <w:color w:val="404040"/>
                <w:sz w:val="18"/>
                <w:szCs w:val="18"/>
                <w:lang w:eastAsia="es-EC"/>
              </w:rPr>
            </w:pPr>
            <w:r w:rsidRPr="009F4A6C">
              <w:rPr>
                <w:rFonts w:ascii="Century Gothic" w:eastAsia="Times New Roman" w:hAnsi="Century Gothic" w:cs="Calibri"/>
                <w:color w:val="404040"/>
                <w:sz w:val="18"/>
                <w:szCs w:val="18"/>
                <w:lang w:eastAsia="es-EC"/>
              </w:rPr>
              <w:t>15.710.533</w:t>
            </w:r>
          </w:p>
        </w:tc>
      </w:tr>
    </w:tbl>
    <w:p w14:paraId="5C7FF023" w14:textId="0ABB54E8" w:rsidR="00682270" w:rsidRDefault="00682270" w:rsidP="00853AE5">
      <w:pPr>
        <w:widowControl w:val="0"/>
        <w:autoSpaceDE w:val="0"/>
        <w:autoSpaceDN w:val="0"/>
        <w:rPr>
          <w:rFonts w:ascii="Century Gothic" w:eastAsia="Century Gothic" w:hAnsi="Century Gothic" w:cs="Century Gothic"/>
          <w:color w:val="404040" w:themeColor="text1" w:themeTint="BF"/>
          <w:sz w:val="18"/>
          <w:szCs w:val="18"/>
          <w:lang w:val="es-ES" w:eastAsia="es-ES" w:bidi="es-ES"/>
        </w:rPr>
      </w:pPr>
      <w:r w:rsidRPr="00853AE5">
        <w:rPr>
          <w:rFonts w:ascii="Century Gothic" w:eastAsia="Century Gothic" w:hAnsi="Century Gothic" w:cs="Century Gothic"/>
          <w:b/>
          <w:color w:val="404040"/>
          <w:sz w:val="14"/>
          <w:szCs w:val="22"/>
          <w:lang w:val="es-ES" w:eastAsia="es-ES" w:bidi="es-ES"/>
        </w:rPr>
        <w:t xml:space="preserve">Fuente: </w:t>
      </w:r>
      <w:r w:rsidRPr="00853AE5">
        <w:rPr>
          <w:rFonts w:ascii="Century Gothic" w:eastAsia="Century Gothic" w:hAnsi="Century Gothic" w:cs="Century Gothic"/>
          <w:color w:val="404040"/>
          <w:sz w:val="14"/>
          <w:szCs w:val="22"/>
          <w:lang w:val="es-ES" w:eastAsia="es-ES" w:bidi="es-ES"/>
        </w:rPr>
        <w:t>Estadísticas de Edificaciones 202</w:t>
      </w:r>
      <w:r>
        <w:rPr>
          <w:rFonts w:ascii="Century Gothic" w:eastAsia="Century Gothic" w:hAnsi="Century Gothic" w:cs="Century Gothic"/>
          <w:color w:val="404040"/>
          <w:sz w:val="14"/>
          <w:szCs w:val="22"/>
          <w:lang w:val="es-ES" w:eastAsia="es-ES" w:bidi="es-ES"/>
        </w:rPr>
        <w:t>2</w:t>
      </w:r>
    </w:p>
    <w:p w14:paraId="066484C1" w14:textId="77777777" w:rsidR="00853AE5" w:rsidRPr="00F91047" w:rsidRDefault="00853AE5" w:rsidP="00853AE5">
      <w:pPr>
        <w:widowControl w:val="0"/>
        <w:autoSpaceDE w:val="0"/>
        <w:autoSpaceDN w:val="0"/>
        <w:spacing w:after="120"/>
        <w:jc w:val="both"/>
        <w:rPr>
          <w:rFonts w:ascii="Century Gothic" w:eastAsia="Century Gothic" w:hAnsi="Century Gothic" w:cs="Century Gothic"/>
          <w:bCs/>
          <w:color w:val="404040" w:themeColor="text1" w:themeTint="BF"/>
          <w:sz w:val="18"/>
          <w:szCs w:val="18"/>
          <w:lang w:val="es-ES" w:eastAsia="es-ES" w:bidi="es-ES"/>
        </w:rPr>
      </w:pPr>
      <w:bookmarkStart w:id="20" w:name="_Toc134440770"/>
      <w:r w:rsidRPr="00F91047">
        <w:rPr>
          <w:rFonts w:ascii="Century Gothic" w:eastAsia="Century Gothic" w:hAnsi="Century Gothic" w:cs="Century Gothic"/>
          <w:b/>
          <w:bCs/>
          <w:color w:val="404040" w:themeColor="text1" w:themeTint="BF"/>
          <w:sz w:val="18"/>
          <w:szCs w:val="18"/>
          <w:lang w:val="es-ES" w:eastAsia="es-ES" w:bidi="es-ES"/>
        </w:rPr>
        <w:t xml:space="preserve">Gráfico </w:t>
      </w:r>
      <w:r w:rsidRPr="00F91047">
        <w:rPr>
          <w:rFonts w:ascii="Century Gothic" w:eastAsia="Century Gothic" w:hAnsi="Century Gothic" w:cs="Century Gothic"/>
          <w:b/>
          <w:bCs/>
          <w:color w:val="404040" w:themeColor="text1" w:themeTint="BF"/>
          <w:sz w:val="18"/>
          <w:szCs w:val="18"/>
          <w:lang w:val="es-ES" w:eastAsia="es-ES" w:bidi="es-ES"/>
        </w:rPr>
        <w:fldChar w:fldCharType="begin"/>
      </w:r>
      <w:r w:rsidRPr="00F91047">
        <w:rPr>
          <w:rFonts w:ascii="Century Gothic" w:eastAsia="Century Gothic" w:hAnsi="Century Gothic" w:cs="Century Gothic"/>
          <w:b/>
          <w:bCs/>
          <w:color w:val="404040" w:themeColor="text1" w:themeTint="BF"/>
          <w:sz w:val="18"/>
          <w:szCs w:val="18"/>
          <w:lang w:val="es-ES" w:eastAsia="es-ES" w:bidi="es-ES"/>
        </w:rPr>
        <w:instrText xml:space="preserve"> SEQ Gráfico_ \* ARABIC </w:instrText>
      </w:r>
      <w:r w:rsidRPr="00F91047">
        <w:rPr>
          <w:rFonts w:ascii="Century Gothic" w:eastAsia="Century Gothic" w:hAnsi="Century Gothic" w:cs="Century Gothic"/>
          <w:b/>
          <w:bCs/>
          <w:color w:val="404040" w:themeColor="text1" w:themeTint="BF"/>
          <w:sz w:val="18"/>
          <w:szCs w:val="18"/>
          <w:lang w:val="es-ES" w:eastAsia="es-ES" w:bidi="es-ES"/>
        </w:rPr>
        <w:fldChar w:fldCharType="separate"/>
      </w:r>
      <w:r w:rsidRPr="00F91047">
        <w:rPr>
          <w:rFonts w:ascii="Century Gothic" w:eastAsia="Century Gothic" w:hAnsi="Century Gothic" w:cs="Century Gothic"/>
          <w:b/>
          <w:bCs/>
          <w:noProof/>
          <w:color w:val="404040" w:themeColor="text1" w:themeTint="BF"/>
          <w:sz w:val="18"/>
          <w:szCs w:val="18"/>
          <w:lang w:val="es-ES" w:eastAsia="es-ES" w:bidi="es-ES"/>
        </w:rPr>
        <w:t>4</w:t>
      </w:r>
      <w:r w:rsidRPr="00F91047">
        <w:rPr>
          <w:rFonts w:ascii="Century Gothic" w:eastAsia="Century Gothic" w:hAnsi="Century Gothic" w:cs="Century Gothic"/>
          <w:b/>
          <w:bCs/>
          <w:color w:val="404040" w:themeColor="text1" w:themeTint="BF"/>
          <w:sz w:val="18"/>
          <w:szCs w:val="18"/>
          <w:lang w:val="es-ES" w:eastAsia="es-ES" w:bidi="es-ES"/>
        </w:rPr>
        <w:fldChar w:fldCharType="end"/>
      </w:r>
      <w:r w:rsidRPr="00F91047">
        <w:rPr>
          <w:rFonts w:ascii="Century Gothic" w:eastAsia="Century Gothic" w:hAnsi="Century Gothic" w:cs="Century Gothic"/>
          <w:b/>
          <w:bCs/>
          <w:color w:val="404040" w:themeColor="text1" w:themeTint="BF"/>
          <w:sz w:val="18"/>
          <w:szCs w:val="18"/>
          <w:lang w:val="es-ES" w:eastAsia="es-ES" w:bidi="es-ES"/>
        </w:rPr>
        <w:t>.</w:t>
      </w:r>
      <w:r w:rsidRPr="00F91047">
        <w:rPr>
          <w:rFonts w:ascii="Century Gothic" w:eastAsia="Century Gothic" w:hAnsi="Century Gothic" w:cs="Century Gothic"/>
          <w:bCs/>
          <w:color w:val="404040" w:themeColor="text1" w:themeTint="BF"/>
          <w:sz w:val="18"/>
          <w:szCs w:val="18"/>
          <w:lang w:val="es-ES" w:eastAsia="es-ES" w:bidi="es-ES"/>
        </w:rPr>
        <w:t xml:space="preserve"> Número de edificaciones a construir por rangos de área total por m</w:t>
      </w:r>
      <w:r w:rsidRPr="00F91047">
        <w:rPr>
          <w:rFonts w:ascii="Century Gothic" w:eastAsia="Century Gothic" w:hAnsi="Century Gothic" w:cs="Century Gothic"/>
          <w:bCs/>
          <w:color w:val="404040" w:themeColor="text1" w:themeTint="BF"/>
          <w:sz w:val="18"/>
          <w:szCs w:val="18"/>
          <w:vertAlign w:val="superscript"/>
          <w:lang w:val="es-ES" w:eastAsia="es-ES" w:bidi="es-ES"/>
        </w:rPr>
        <w:t>2</w:t>
      </w:r>
      <w:r w:rsidRPr="00F91047">
        <w:rPr>
          <w:rFonts w:ascii="Century Gothic" w:eastAsia="Century Gothic" w:hAnsi="Century Gothic" w:cs="Century Gothic"/>
          <w:bCs/>
          <w:color w:val="404040" w:themeColor="text1" w:themeTint="BF"/>
          <w:sz w:val="18"/>
          <w:szCs w:val="18"/>
          <w:lang w:val="es-ES" w:eastAsia="es-ES" w:bidi="es-ES"/>
        </w:rPr>
        <w:t>.</w:t>
      </w:r>
      <w:bookmarkEnd w:id="20"/>
    </w:p>
    <w:p w14:paraId="59459888" w14:textId="0A24A35F" w:rsidR="00853AE5" w:rsidRPr="00853AE5" w:rsidRDefault="00BE2C72" w:rsidP="00853AE5">
      <w:pPr>
        <w:widowControl w:val="0"/>
        <w:autoSpaceDE w:val="0"/>
        <w:autoSpaceDN w:val="0"/>
        <w:jc w:val="both"/>
        <w:rPr>
          <w:rFonts w:ascii="Century Gothic" w:eastAsia="Century Gothic" w:hAnsi="Century Gothic" w:cs="Century Gothic"/>
          <w:color w:val="404040"/>
          <w:sz w:val="20"/>
          <w:szCs w:val="22"/>
          <w:lang w:val="es-ES" w:eastAsia="es-ES" w:bidi="es-ES"/>
        </w:rPr>
      </w:pPr>
      <w:r>
        <w:rPr>
          <w:noProof/>
          <w:lang w:eastAsia="es-EC"/>
        </w:rPr>
        <w:drawing>
          <wp:inline distT="0" distB="0" distL="0" distR="0" wp14:anchorId="3A9C238B" wp14:editId="0723D389">
            <wp:extent cx="3096260" cy="1694815"/>
            <wp:effectExtent l="0" t="0" r="8890" b="635"/>
            <wp:docPr id="67" name="Gráfico 6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7D5E4724-1084-4EBB-8E23-3E2C0F8834D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DF990FE" w14:textId="370F2E75" w:rsidR="00853AE5" w:rsidRPr="00F91047" w:rsidRDefault="00853AE5" w:rsidP="00853AE5">
      <w:pPr>
        <w:widowControl w:val="0"/>
        <w:autoSpaceDE w:val="0"/>
        <w:autoSpaceDN w:val="0"/>
        <w:rPr>
          <w:rFonts w:ascii="Century Gothic" w:eastAsia="Century Gothic" w:hAnsi="Century Gothic" w:cs="Century Gothic"/>
          <w:color w:val="404040" w:themeColor="text1" w:themeTint="BF"/>
          <w:sz w:val="14"/>
          <w:szCs w:val="22"/>
          <w:lang w:val="es-ES" w:eastAsia="es-ES" w:bidi="es-ES"/>
        </w:rPr>
      </w:pPr>
      <w:r w:rsidRPr="00F91047">
        <w:rPr>
          <w:rFonts w:ascii="Century Gothic" w:eastAsia="Century Gothic" w:hAnsi="Century Gothic" w:cs="Century Gothic"/>
          <w:b/>
          <w:color w:val="404040" w:themeColor="text1" w:themeTint="BF"/>
          <w:sz w:val="14"/>
          <w:szCs w:val="22"/>
          <w:lang w:val="es-ES" w:eastAsia="es-ES" w:bidi="es-ES"/>
        </w:rPr>
        <w:t xml:space="preserve">Fuente: </w:t>
      </w:r>
      <w:r w:rsidRPr="00F91047">
        <w:rPr>
          <w:rFonts w:ascii="Century Gothic" w:eastAsia="Century Gothic" w:hAnsi="Century Gothic" w:cs="Century Gothic"/>
          <w:color w:val="404040" w:themeColor="text1" w:themeTint="BF"/>
          <w:sz w:val="14"/>
          <w:szCs w:val="22"/>
          <w:lang w:val="es-ES" w:eastAsia="es-ES" w:bidi="es-ES"/>
        </w:rPr>
        <w:t>Estadísticas de Edificaciones 202</w:t>
      </w:r>
      <w:r w:rsidR="00CA681B" w:rsidRPr="00F91047">
        <w:rPr>
          <w:rFonts w:ascii="Century Gothic" w:eastAsia="Century Gothic" w:hAnsi="Century Gothic" w:cs="Century Gothic"/>
          <w:color w:val="404040" w:themeColor="text1" w:themeTint="BF"/>
          <w:sz w:val="14"/>
          <w:szCs w:val="22"/>
          <w:lang w:val="es-ES" w:eastAsia="es-ES" w:bidi="es-ES"/>
        </w:rPr>
        <w:t>2</w:t>
      </w:r>
      <w:r w:rsidRPr="00F91047">
        <w:rPr>
          <w:rFonts w:ascii="Century Gothic" w:eastAsia="Century Gothic" w:hAnsi="Century Gothic" w:cs="Century Gothic"/>
          <w:color w:val="404040" w:themeColor="text1" w:themeTint="BF"/>
          <w:sz w:val="14"/>
          <w:szCs w:val="22"/>
          <w:lang w:val="es-ES" w:eastAsia="es-ES" w:bidi="es-ES"/>
        </w:rPr>
        <w:t>.</w:t>
      </w:r>
    </w:p>
    <w:p w14:paraId="4A3C3637" w14:textId="77777777" w:rsidR="00853AE5" w:rsidRPr="00F9104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4"/>
          <w:szCs w:val="4"/>
          <w:lang w:val="es-ES" w:eastAsia="es-ES" w:bidi="es-ES"/>
        </w:rPr>
      </w:pPr>
    </w:p>
    <w:p w14:paraId="02F8C2F0" w14:textId="1829296C" w:rsidR="00853AE5" w:rsidRPr="00F9104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r w:rsidRPr="00F91047">
        <w:rPr>
          <w:rFonts w:ascii="Century Gothic" w:eastAsia="Century Gothic" w:hAnsi="Century Gothic" w:cs="Century Gothic"/>
          <w:color w:val="404040" w:themeColor="text1" w:themeTint="BF"/>
          <w:sz w:val="20"/>
          <w:szCs w:val="22"/>
          <w:lang w:val="es-ES" w:eastAsia="es-ES" w:bidi="es-ES"/>
        </w:rPr>
        <w:t xml:space="preserve">De acuerdo con el Gráfico 4, el </w:t>
      </w:r>
      <w:r w:rsidR="00626581">
        <w:rPr>
          <w:rFonts w:ascii="Century Gothic" w:eastAsia="Century Gothic" w:hAnsi="Century Gothic" w:cs="Century Gothic"/>
          <w:color w:val="404040" w:themeColor="text1" w:themeTint="BF"/>
          <w:sz w:val="20"/>
          <w:szCs w:val="22"/>
          <w:lang w:val="es-ES" w:eastAsia="es-ES" w:bidi="es-ES"/>
        </w:rPr>
        <w:t>51,6</w:t>
      </w:r>
      <w:r w:rsidRPr="00F91047">
        <w:rPr>
          <w:rFonts w:ascii="Century Gothic" w:eastAsia="Century Gothic" w:hAnsi="Century Gothic" w:cs="Century Gothic"/>
          <w:color w:val="404040" w:themeColor="text1" w:themeTint="BF"/>
          <w:sz w:val="20"/>
          <w:szCs w:val="22"/>
          <w:lang w:val="es-ES" w:eastAsia="es-ES" w:bidi="es-ES"/>
        </w:rPr>
        <w:t>% de las edificaciones a construir se aprobar</w:t>
      </w:r>
      <w:r w:rsidR="00626581">
        <w:rPr>
          <w:rFonts w:ascii="Century Gothic" w:eastAsia="Century Gothic" w:hAnsi="Century Gothic" w:cs="Century Gothic"/>
          <w:color w:val="404040" w:themeColor="text1" w:themeTint="BF"/>
          <w:sz w:val="20"/>
          <w:szCs w:val="22"/>
          <w:lang w:val="es-ES" w:eastAsia="es-ES" w:bidi="es-ES"/>
        </w:rPr>
        <w:t>on para áreas inferiores a los 3</w:t>
      </w:r>
      <w:r w:rsidRPr="00F91047">
        <w:rPr>
          <w:rFonts w:ascii="Century Gothic" w:eastAsia="Century Gothic" w:hAnsi="Century Gothic" w:cs="Century Gothic"/>
          <w:color w:val="404040" w:themeColor="text1" w:themeTint="BF"/>
          <w:sz w:val="20"/>
          <w:szCs w:val="22"/>
          <w:lang w:val="es-ES" w:eastAsia="es-ES" w:bidi="es-ES"/>
        </w:rPr>
        <w:t>00 m</w:t>
      </w:r>
      <w:r w:rsidRPr="00F91047">
        <w:rPr>
          <w:rFonts w:ascii="Century Gothic" w:eastAsia="Century Gothic" w:hAnsi="Century Gothic" w:cs="Century Gothic"/>
          <w:color w:val="404040" w:themeColor="text1" w:themeTint="BF"/>
          <w:sz w:val="20"/>
          <w:szCs w:val="22"/>
          <w:vertAlign w:val="superscript"/>
          <w:lang w:val="es-ES" w:eastAsia="es-ES" w:bidi="es-ES"/>
        </w:rPr>
        <w:t>2</w:t>
      </w:r>
      <w:r w:rsidRPr="00F91047">
        <w:rPr>
          <w:rFonts w:ascii="Century Gothic" w:eastAsia="Century Gothic" w:hAnsi="Century Gothic" w:cs="Century Gothic"/>
          <w:color w:val="404040" w:themeColor="text1" w:themeTint="BF"/>
          <w:sz w:val="20"/>
          <w:szCs w:val="22"/>
          <w:lang w:val="es-ES" w:eastAsia="es-ES" w:bidi="es-ES"/>
        </w:rPr>
        <w:t>.</w:t>
      </w:r>
    </w:p>
    <w:p w14:paraId="1C5B1455" w14:textId="035453C7" w:rsidR="00853AE5" w:rsidRPr="00F9104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r w:rsidRPr="00F91047">
        <w:rPr>
          <w:rFonts w:ascii="Century Gothic" w:eastAsia="Century Gothic" w:hAnsi="Century Gothic" w:cs="Century Gothic"/>
          <w:color w:val="404040" w:themeColor="text1" w:themeTint="BF"/>
          <w:sz w:val="20"/>
          <w:szCs w:val="22"/>
          <w:lang w:val="es-ES" w:eastAsia="es-ES" w:bidi="es-ES"/>
        </w:rPr>
        <w:t>En el año 202</w:t>
      </w:r>
      <w:r w:rsidR="00CA681B" w:rsidRPr="00F91047">
        <w:rPr>
          <w:rFonts w:ascii="Century Gothic" w:eastAsia="Century Gothic" w:hAnsi="Century Gothic" w:cs="Century Gothic"/>
          <w:color w:val="404040" w:themeColor="text1" w:themeTint="BF"/>
          <w:sz w:val="20"/>
          <w:szCs w:val="22"/>
          <w:lang w:val="es-ES" w:eastAsia="es-ES" w:bidi="es-ES"/>
        </w:rPr>
        <w:t>2</w:t>
      </w:r>
      <w:r w:rsidRPr="00F91047">
        <w:rPr>
          <w:rFonts w:ascii="Century Gothic" w:eastAsia="Century Gothic" w:hAnsi="Century Gothic" w:cs="Century Gothic"/>
          <w:color w:val="404040" w:themeColor="text1" w:themeTint="BF"/>
          <w:sz w:val="20"/>
          <w:szCs w:val="22"/>
          <w:lang w:val="es-ES" w:eastAsia="es-ES" w:bidi="es-ES"/>
        </w:rPr>
        <w:t>, a nivel nacional las viviendas planificadas a construir registraron 1</w:t>
      </w:r>
      <w:r w:rsidR="00C64C72" w:rsidRPr="00F91047">
        <w:rPr>
          <w:rFonts w:ascii="Century Gothic" w:eastAsia="Century Gothic" w:hAnsi="Century Gothic" w:cs="Century Gothic"/>
          <w:color w:val="404040" w:themeColor="text1" w:themeTint="BF"/>
          <w:sz w:val="20"/>
          <w:szCs w:val="22"/>
          <w:lang w:val="es-ES" w:eastAsia="es-ES" w:bidi="es-ES"/>
        </w:rPr>
        <w:t>16</w:t>
      </w:r>
      <w:r w:rsidRPr="00F91047">
        <w:rPr>
          <w:rFonts w:ascii="Century Gothic" w:eastAsia="Century Gothic" w:hAnsi="Century Gothic" w:cs="Century Gothic"/>
          <w:color w:val="404040" w:themeColor="text1" w:themeTint="BF"/>
          <w:sz w:val="20"/>
          <w:szCs w:val="22"/>
          <w:lang w:val="es-ES" w:eastAsia="es-ES" w:bidi="es-ES"/>
        </w:rPr>
        <w:t xml:space="preserve"> m</w:t>
      </w:r>
      <w:r w:rsidRPr="00F91047">
        <w:rPr>
          <w:rFonts w:ascii="Century Gothic" w:eastAsia="Century Gothic" w:hAnsi="Century Gothic" w:cs="Century Gothic"/>
          <w:color w:val="404040" w:themeColor="text1" w:themeTint="BF"/>
          <w:sz w:val="20"/>
          <w:szCs w:val="22"/>
          <w:vertAlign w:val="superscript"/>
          <w:lang w:val="es-ES" w:eastAsia="es-ES" w:bidi="es-ES"/>
        </w:rPr>
        <w:t>2</w:t>
      </w:r>
      <w:r w:rsidRPr="00F91047">
        <w:rPr>
          <w:rFonts w:ascii="Century Gothic" w:eastAsia="Century Gothic" w:hAnsi="Century Gothic" w:cs="Century Gothic"/>
          <w:color w:val="404040" w:themeColor="text1" w:themeTint="BF"/>
          <w:sz w:val="20"/>
          <w:szCs w:val="22"/>
          <w:lang w:val="es-ES" w:eastAsia="es-ES" w:bidi="es-ES"/>
        </w:rPr>
        <w:t xml:space="preserve"> de construcción.</w:t>
      </w:r>
      <w:r w:rsidR="004D1E9A">
        <w:rPr>
          <w:rFonts w:ascii="Century Gothic" w:eastAsia="Century Gothic" w:hAnsi="Century Gothic" w:cs="Century Gothic"/>
          <w:color w:val="404040" w:themeColor="text1" w:themeTint="BF"/>
          <w:sz w:val="20"/>
          <w:szCs w:val="22"/>
          <w:lang w:val="es-ES" w:eastAsia="es-ES" w:bidi="es-ES"/>
        </w:rPr>
        <w:t xml:space="preserve"> En l</w:t>
      </w:r>
      <w:r w:rsidR="00C64C72" w:rsidRPr="00F91047">
        <w:rPr>
          <w:rFonts w:ascii="Century Gothic" w:eastAsia="Century Gothic" w:hAnsi="Century Gothic" w:cs="Century Gothic"/>
          <w:color w:val="404040" w:themeColor="text1" w:themeTint="BF"/>
          <w:sz w:val="20"/>
          <w:szCs w:val="22"/>
          <w:lang w:val="es-ES" w:eastAsia="es-ES" w:bidi="es-ES"/>
        </w:rPr>
        <w:t xml:space="preserve">os cantones de Loja y Riobamba  </w:t>
      </w:r>
      <w:r w:rsidRPr="00F91047">
        <w:rPr>
          <w:rFonts w:ascii="Century Gothic" w:eastAsia="Century Gothic" w:hAnsi="Century Gothic" w:cs="Century Gothic"/>
          <w:color w:val="404040" w:themeColor="text1" w:themeTint="BF"/>
          <w:sz w:val="20"/>
          <w:szCs w:val="22"/>
          <w:lang w:val="es-ES" w:eastAsia="es-ES" w:bidi="es-ES"/>
        </w:rPr>
        <w:t>se observa la mayor superficie de construcción por vivienda (1</w:t>
      </w:r>
      <w:r w:rsidR="00C64C72" w:rsidRPr="00F91047">
        <w:rPr>
          <w:rFonts w:ascii="Century Gothic" w:eastAsia="Century Gothic" w:hAnsi="Century Gothic" w:cs="Century Gothic"/>
          <w:color w:val="404040" w:themeColor="text1" w:themeTint="BF"/>
          <w:sz w:val="20"/>
          <w:szCs w:val="22"/>
          <w:lang w:val="es-ES" w:eastAsia="es-ES" w:bidi="es-ES"/>
        </w:rPr>
        <w:t>75</w:t>
      </w:r>
      <w:r w:rsidRPr="00F91047">
        <w:rPr>
          <w:rFonts w:ascii="Century Gothic" w:eastAsia="Century Gothic" w:hAnsi="Century Gothic" w:cs="Century Gothic"/>
          <w:color w:val="404040" w:themeColor="text1" w:themeTint="BF"/>
          <w:sz w:val="20"/>
          <w:szCs w:val="22"/>
          <w:lang w:val="es-ES" w:eastAsia="es-ES" w:bidi="es-ES"/>
        </w:rPr>
        <w:t xml:space="preserve"> m</w:t>
      </w:r>
      <w:r w:rsidRPr="00F91047">
        <w:rPr>
          <w:rFonts w:ascii="Century Gothic" w:eastAsia="Century Gothic" w:hAnsi="Century Gothic" w:cs="Century Gothic"/>
          <w:color w:val="404040" w:themeColor="text1" w:themeTint="BF"/>
          <w:sz w:val="20"/>
          <w:szCs w:val="22"/>
          <w:vertAlign w:val="superscript"/>
          <w:lang w:val="es-ES" w:eastAsia="es-ES" w:bidi="es-ES"/>
        </w:rPr>
        <w:t>2</w:t>
      </w:r>
      <w:r w:rsidRPr="00F91047">
        <w:rPr>
          <w:rFonts w:ascii="Century Gothic" w:eastAsia="Century Gothic" w:hAnsi="Century Gothic" w:cs="Century Gothic"/>
          <w:color w:val="404040" w:themeColor="text1" w:themeTint="BF"/>
          <w:sz w:val="20"/>
          <w:szCs w:val="22"/>
          <w:lang w:val="es-ES" w:eastAsia="es-ES" w:bidi="es-ES"/>
        </w:rPr>
        <w:t>), mientras que Guayaquil, presentó la menor superficie (</w:t>
      </w:r>
      <w:r w:rsidR="00C64C72" w:rsidRPr="00F91047">
        <w:rPr>
          <w:rFonts w:ascii="Century Gothic" w:eastAsia="Century Gothic" w:hAnsi="Century Gothic" w:cs="Century Gothic"/>
          <w:color w:val="404040" w:themeColor="text1" w:themeTint="BF"/>
          <w:sz w:val="20"/>
          <w:szCs w:val="22"/>
          <w:lang w:val="es-ES" w:eastAsia="es-ES" w:bidi="es-ES"/>
        </w:rPr>
        <w:t>89</w:t>
      </w:r>
      <w:r w:rsidRPr="00F91047">
        <w:rPr>
          <w:rFonts w:ascii="Century Gothic" w:eastAsia="Century Gothic" w:hAnsi="Century Gothic" w:cs="Century Gothic"/>
          <w:color w:val="404040" w:themeColor="text1" w:themeTint="BF"/>
          <w:sz w:val="20"/>
          <w:szCs w:val="22"/>
          <w:lang w:val="es-ES" w:eastAsia="es-ES" w:bidi="es-ES"/>
        </w:rPr>
        <w:t xml:space="preserve"> m</w:t>
      </w:r>
      <w:r w:rsidRPr="00F91047">
        <w:rPr>
          <w:rFonts w:ascii="Century Gothic" w:eastAsia="Century Gothic" w:hAnsi="Century Gothic" w:cs="Century Gothic"/>
          <w:color w:val="404040" w:themeColor="text1" w:themeTint="BF"/>
          <w:sz w:val="20"/>
          <w:szCs w:val="22"/>
          <w:vertAlign w:val="superscript"/>
          <w:lang w:val="es-ES" w:eastAsia="es-ES" w:bidi="es-ES"/>
        </w:rPr>
        <w:t>2</w:t>
      </w:r>
      <w:r w:rsidRPr="00F91047">
        <w:rPr>
          <w:rFonts w:ascii="Century Gothic" w:eastAsia="Century Gothic" w:hAnsi="Century Gothic" w:cs="Century Gothic"/>
          <w:color w:val="404040" w:themeColor="text1" w:themeTint="BF"/>
          <w:sz w:val="20"/>
          <w:szCs w:val="22"/>
          <w:lang w:val="es-ES" w:eastAsia="es-ES" w:bidi="es-ES"/>
        </w:rPr>
        <w:t xml:space="preserve">), tal como lo indica el Gráfico 5. </w:t>
      </w:r>
    </w:p>
    <w:p w14:paraId="6D27BB9F" w14:textId="4455A34A" w:rsidR="00853AE5" w:rsidRDefault="00853AE5" w:rsidP="00853AE5">
      <w:pPr>
        <w:widowControl w:val="0"/>
        <w:autoSpaceDE w:val="0"/>
        <w:autoSpaceDN w:val="0"/>
        <w:spacing w:after="120"/>
        <w:jc w:val="both"/>
        <w:rPr>
          <w:rFonts w:ascii="Century Gothic" w:eastAsia="Century Gothic" w:hAnsi="Century Gothic" w:cs="Century Gothic"/>
          <w:bCs/>
          <w:noProof/>
          <w:color w:val="404040" w:themeColor="text1" w:themeTint="BF"/>
          <w:sz w:val="18"/>
          <w:szCs w:val="18"/>
          <w:lang w:val="es-ES" w:eastAsia="es-ES" w:bidi="es-ES"/>
        </w:rPr>
      </w:pPr>
      <w:bookmarkStart w:id="21" w:name="_Toc134440771"/>
      <w:r w:rsidRPr="00F91047">
        <w:rPr>
          <w:rFonts w:ascii="Century Gothic" w:eastAsia="Century Gothic" w:hAnsi="Century Gothic" w:cs="Century Gothic"/>
          <w:b/>
          <w:bCs/>
          <w:color w:val="404040" w:themeColor="text1" w:themeTint="BF"/>
          <w:sz w:val="18"/>
          <w:szCs w:val="18"/>
          <w:lang w:val="es-ES" w:eastAsia="es-ES" w:bidi="es-ES"/>
        </w:rPr>
        <w:t xml:space="preserve">Gráfico </w:t>
      </w:r>
      <w:r w:rsidRPr="00F91047">
        <w:rPr>
          <w:rFonts w:ascii="Century Gothic" w:eastAsia="Century Gothic" w:hAnsi="Century Gothic" w:cs="Century Gothic"/>
          <w:b/>
          <w:bCs/>
          <w:color w:val="404040" w:themeColor="text1" w:themeTint="BF"/>
          <w:sz w:val="18"/>
          <w:szCs w:val="18"/>
          <w:lang w:val="es-ES" w:eastAsia="es-ES" w:bidi="es-ES"/>
        </w:rPr>
        <w:fldChar w:fldCharType="begin"/>
      </w:r>
      <w:r w:rsidRPr="00F91047">
        <w:rPr>
          <w:rFonts w:ascii="Century Gothic" w:eastAsia="Century Gothic" w:hAnsi="Century Gothic" w:cs="Century Gothic"/>
          <w:b/>
          <w:bCs/>
          <w:color w:val="404040" w:themeColor="text1" w:themeTint="BF"/>
          <w:sz w:val="18"/>
          <w:szCs w:val="18"/>
          <w:lang w:val="es-ES" w:eastAsia="es-ES" w:bidi="es-ES"/>
        </w:rPr>
        <w:instrText xml:space="preserve"> SEQ Gráfico_ \* ARABIC </w:instrText>
      </w:r>
      <w:r w:rsidRPr="00F91047">
        <w:rPr>
          <w:rFonts w:ascii="Century Gothic" w:eastAsia="Century Gothic" w:hAnsi="Century Gothic" w:cs="Century Gothic"/>
          <w:b/>
          <w:bCs/>
          <w:color w:val="404040" w:themeColor="text1" w:themeTint="BF"/>
          <w:sz w:val="18"/>
          <w:szCs w:val="18"/>
          <w:lang w:val="es-ES" w:eastAsia="es-ES" w:bidi="es-ES"/>
        </w:rPr>
        <w:fldChar w:fldCharType="separate"/>
      </w:r>
      <w:r w:rsidRPr="00F91047">
        <w:rPr>
          <w:rFonts w:ascii="Century Gothic" w:eastAsia="Century Gothic" w:hAnsi="Century Gothic" w:cs="Century Gothic"/>
          <w:b/>
          <w:bCs/>
          <w:noProof/>
          <w:color w:val="404040" w:themeColor="text1" w:themeTint="BF"/>
          <w:sz w:val="18"/>
          <w:szCs w:val="18"/>
          <w:lang w:val="es-ES" w:eastAsia="es-ES" w:bidi="es-ES"/>
        </w:rPr>
        <w:t>5</w:t>
      </w:r>
      <w:r w:rsidRPr="00F91047">
        <w:rPr>
          <w:rFonts w:ascii="Century Gothic" w:eastAsia="Century Gothic" w:hAnsi="Century Gothic" w:cs="Century Gothic"/>
          <w:b/>
          <w:bCs/>
          <w:color w:val="404040" w:themeColor="text1" w:themeTint="BF"/>
          <w:sz w:val="18"/>
          <w:szCs w:val="18"/>
          <w:lang w:val="es-ES" w:eastAsia="es-ES" w:bidi="es-ES"/>
        </w:rPr>
        <w:fldChar w:fldCharType="end"/>
      </w:r>
      <w:r w:rsidRPr="00F91047">
        <w:rPr>
          <w:rFonts w:ascii="Century Gothic" w:eastAsia="Century Gothic" w:hAnsi="Century Gothic" w:cs="Century Gothic"/>
          <w:bCs/>
          <w:color w:val="404040" w:themeColor="text1" w:themeTint="BF"/>
          <w:sz w:val="18"/>
          <w:szCs w:val="18"/>
          <w:lang w:val="es-ES" w:eastAsia="es-ES" w:bidi="es-ES"/>
        </w:rPr>
        <w:t>. Área de construcción por vivienda, según cantones en metros cuadrados (superficie mediana).</w:t>
      </w:r>
      <w:bookmarkEnd w:id="21"/>
      <w:r w:rsidRPr="00F91047">
        <w:rPr>
          <w:rFonts w:ascii="Century Gothic" w:eastAsia="Century Gothic" w:hAnsi="Century Gothic" w:cs="Century Gothic"/>
          <w:bCs/>
          <w:noProof/>
          <w:color w:val="404040" w:themeColor="text1" w:themeTint="BF"/>
          <w:sz w:val="18"/>
          <w:szCs w:val="18"/>
          <w:lang w:val="es-ES" w:eastAsia="es-ES" w:bidi="es-ES"/>
        </w:rPr>
        <w:t xml:space="preserve"> </w:t>
      </w:r>
    </w:p>
    <w:p w14:paraId="33357BDB" w14:textId="6C06E374" w:rsidR="009E756B" w:rsidRPr="00F91047" w:rsidRDefault="00E66E75" w:rsidP="00853AE5">
      <w:pPr>
        <w:widowControl w:val="0"/>
        <w:autoSpaceDE w:val="0"/>
        <w:autoSpaceDN w:val="0"/>
        <w:spacing w:after="120"/>
        <w:jc w:val="both"/>
        <w:rPr>
          <w:rFonts w:ascii="Century Gothic" w:eastAsia="Century Gothic" w:hAnsi="Century Gothic" w:cs="Century Gothic"/>
          <w:bCs/>
          <w:noProof/>
          <w:color w:val="404040" w:themeColor="text1" w:themeTint="BF"/>
          <w:sz w:val="18"/>
          <w:szCs w:val="18"/>
          <w:lang w:val="es-ES" w:eastAsia="es-ES" w:bidi="es-ES"/>
        </w:rPr>
      </w:pPr>
      <w:r>
        <w:rPr>
          <w:noProof/>
          <w:lang w:eastAsia="es-EC"/>
        </w:rPr>
        <mc:AlternateContent>
          <mc:Choice Requires="wps">
            <w:drawing>
              <wp:anchor distT="0" distB="0" distL="114300" distR="114300" simplePos="0" relativeHeight="251692032" behindDoc="0" locked="0" layoutInCell="1" allowOverlap="1" wp14:anchorId="5F50C6E9" wp14:editId="24C7C3AA">
                <wp:simplePos x="0" y="0"/>
                <wp:positionH relativeFrom="column">
                  <wp:posOffset>2122615</wp:posOffset>
                </wp:positionH>
                <wp:positionV relativeFrom="paragraph">
                  <wp:posOffset>276225</wp:posOffset>
                </wp:positionV>
                <wp:extent cx="0" cy="546265"/>
                <wp:effectExtent l="76200" t="38100" r="57150" b="25400"/>
                <wp:wrapNone/>
                <wp:docPr id="14" name="Conector recto de flecha 14"/>
                <wp:cNvGraphicFramePr/>
                <a:graphic xmlns:a="http://schemas.openxmlformats.org/drawingml/2006/main">
                  <a:graphicData uri="http://schemas.microsoft.com/office/word/2010/wordprocessingShape">
                    <wps:wsp>
                      <wps:cNvCnPr/>
                      <wps:spPr>
                        <a:xfrm flipV="1">
                          <a:off x="0" y="0"/>
                          <a:ext cx="0" cy="546265"/>
                        </a:xfrm>
                        <a:prstGeom prst="straightConnector1">
                          <a:avLst/>
                        </a:prstGeom>
                        <a:ln>
                          <a:solidFill>
                            <a:srgbClr val="7FE1C7"/>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6BBC7E8" id="_x0000_t32" coordsize="21600,21600" o:spt="32" o:oned="t" path="m,l21600,21600e" filled="f">
                <v:path arrowok="t" fillok="f" o:connecttype="none"/>
                <o:lock v:ext="edit" shapetype="t"/>
              </v:shapetype>
              <v:shape id="Conector recto de flecha 14" o:spid="_x0000_s1026" type="#_x0000_t32" style="position:absolute;margin-left:167.15pt;margin-top:21.75pt;width:0;height:43pt;flip:y;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" strokecolor="#7fe1c7" strokeweight=".5pt">
                <v:stroke dashstyle="dash" endarrow="block" joinstyle="miter"/>
              </v:shape>
            </w:pict>
          </mc:Fallback>
        </mc:AlternateContent>
      </w:r>
      <w:r w:rsidR="009E756B">
        <w:rPr>
          <w:noProof/>
          <w:lang w:eastAsia="es-EC"/>
        </w:rPr>
        <w:drawing>
          <wp:inline distT="0" distB="0" distL="0" distR="0" wp14:anchorId="6499EB37" wp14:editId="6A2B9388">
            <wp:extent cx="3096260" cy="2050415"/>
            <wp:effectExtent l="0" t="0" r="0" b="0"/>
            <wp:docPr id="8" name="Gráfico 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340D9433-EB2A-4D55-B4CC-630B0DF1AAC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2855C331" w14:textId="6B0E2CD8" w:rsidR="00853AE5" w:rsidRDefault="00853AE5" w:rsidP="00F63323">
      <w:pPr>
        <w:widowControl w:val="0"/>
        <w:autoSpaceDE w:val="0"/>
        <w:autoSpaceDN w:val="0"/>
        <w:jc w:val="both"/>
        <w:rPr>
          <w:rFonts w:ascii="Century Gothic" w:eastAsia="Century Gothic" w:hAnsi="Century Gothic" w:cs="Century Gothic"/>
          <w:color w:val="404040"/>
          <w:sz w:val="14"/>
          <w:szCs w:val="14"/>
          <w:lang w:val="es-ES" w:eastAsia="es-ES" w:bidi="es-ES"/>
        </w:rPr>
      </w:pPr>
      <w:r w:rsidRPr="00F91047">
        <w:rPr>
          <w:rFonts w:ascii="Century Gothic" w:eastAsia="Century Gothic" w:hAnsi="Century Gothic" w:cs="Century Gothic"/>
          <w:noProof/>
          <w:color w:val="404040" w:themeColor="text1" w:themeTint="BF"/>
          <w:sz w:val="20"/>
          <w:szCs w:val="22"/>
          <w:lang w:eastAsia="es-EC"/>
        </w:rPr>
        <mc:AlternateContent>
          <mc:Choice Requires="wps">
            <w:drawing>
              <wp:anchor distT="0" distB="0" distL="114300" distR="114300" simplePos="0" relativeHeight="251680768" behindDoc="0" locked="0" layoutInCell="1" allowOverlap="1" wp14:anchorId="558F9BD4" wp14:editId="0159EB29">
                <wp:simplePos x="0" y="0"/>
                <wp:positionH relativeFrom="column">
                  <wp:posOffset>5207635</wp:posOffset>
                </wp:positionH>
                <wp:positionV relativeFrom="paragraph">
                  <wp:posOffset>-4408170</wp:posOffset>
                </wp:positionV>
                <wp:extent cx="1074798" cy="2"/>
                <wp:effectExtent l="41910" t="34290" r="53340" b="15240"/>
                <wp:wrapNone/>
                <wp:docPr id="21" name="Conector angular 9"/>
                <wp:cNvGraphicFramePr/>
                <a:graphic xmlns:a="http://schemas.openxmlformats.org/drawingml/2006/main">
                  <a:graphicData uri="http://schemas.microsoft.com/office/word/2010/wordprocessingShape">
                    <wps:wsp>
                      <wps:cNvCnPr/>
                      <wps:spPr>
                        <a:xfrm rot="16200000" flipV="1">
                          <a:off x="0" y="0"/>
                          <a:ext cx="1074798" cy="2"/>
                        </a:xfrm>
                        <a:prstGeom prst="bentConnector3">
                          <a:avLst>
                            <a:gd name="adj1" fmla="val 50000"/>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type w14:anchorId="3AC85C40" id="_x0000_t34" coordsize="21600,21600" o:spt="34" o:oned="t" adj="10800" path="m,l@0,0@0,21600,21600,21600e" filled="f">
                <v:stroke joinstyle="miter"/>
                <v:formulas>
                  <v:f eqn="val #0"/>
                </v:formulas>
                <v:path arrowok="t" fillok="f" o:connecttype="none"/>
                <v:handles>
                  <v:h position="#0,center"/>
                </v:handles>
                <o:lock v:ext="edit" shapetype="t"/>
              </v:shapetype>
              <v:shape id="Conector angular 9" o:spid="_x0000_s1026" type="#_x0000_t34" style="position:absolute;margin-left:410.05pt;margin-top:-347.1pt;width:84.65pt;height:0;rotation:90;flip:y;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" strokecolor="windowText" strokeweight=".5pt">
                <v:stroke endarrow="block"/>
              </v:shape>
            </w:pict>
          </mc:Fallback>
        </mc:AlternateContent>
      </w:r>
      <w:r w:rsidRPr="00F91047">
        <w:rPr>
          <w:rFonts w:ascii="Century Gothic" w:eastAsia="Century Gothic" w:hAnsi="Century Gothic" w:cs="Century Gothic"/>
          <w:noProof/>
          <w:color w:val="404040" w:themeColor="text1" w:themeTint="BF"/>
          <w:sz w:val="20"/>
          <w:szCs w:val="22"/>
          <w:lang w:eastAsia="es-EC"/>
        </w:rPr>
        <mc:AlternateContent>
          <mc:Choice Requires="wps">
            <w:drawing>
              <wp:anchor distT="0" distB="0" distL="114300" distR="114300" simplePos="0" relativeHeight="251681792" behindDoc="0" locked="0" layoutInCell="1" allowOverlap="1" wp14:anchorId="719F40E2" wp14:editId="058918C4">
                <wp:simplePos x="0" y="0"/>
                <wp:positionH relativeFrom="column">
                  <wp:posOffset>5052695</wp:posOffset>
                </wp:positionH>
                <wp:positionV relativeFrom="paragraph">
                  <wp:posOffset>-6334760</wp:posOffset>
                </wp:positionV>
                <wp:extent cx="1038627" cy="307777"/>
                <wp:effectExtent l="0" t="0" r="28575" b="16510"/>
                <wp:wrapNone/>
                <wp:docPr id="22" name="5 Rectángulo">
                  <a:extLst xmlns:a="http://schemas.openxmlformats.org/drawingml/2006/main">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BF28E58-03A6-45EE-A00C-906C498FB6D8}"/>
                    </a:ext>
                  </a:extLst>
                </wp:docPr>
                <wp:cNvGraphicFramePr/>
                <a:graphic xmlns:a="http://schemas.openxmlformats.org/drawingml/2006/main">
                  <a:graphicData uri="http://schemas.microsoft.com/office/word/2010/wordprocessingShape">
                    <wps:wsp>
                      <wps:cNvSpPr/>
                      <wps:spPr>
                        <a:xfrm>
                          <a:off x="0" y="0"/>
                          <a:ext cx="1038627" cy="307777"/>
                        </a:xfrm>
                        <a:prstGeom prst="rect">
                          <a:avLst/>
                        </a:prstGeom>
                        <a:noFill/>
                        <a:ln>
                          <a:solidFill>
                            <a:srgbClr val="FFC000"/>
                          </a:solidFill>
                          <a:prstDash val="sysDash"/>
                        </a:ln>
                      </wps:spPr>
                      <wps:txbx>
                        <w:txbxContent>
                          <w:p w14:paraId="58BE2385" w14:textId="77777777" w:rsidR="009D228A" w:rsidRDefault="009D228A" w:rsidP="00853AE5">
                            <w:pPr>
                              <w:pStyle w:val="NormalWeb"/>
                              <w:spacing w:before="0" w:beforeAutospacing="0" w:after="0" w:afterAutospacing="0"/>
                              <w:jc w:val="center"/>
                            </w:pPr>
                            <w:r w:rsidRPr="00853AE5">
                              <w:rPr>
                                <w:rFonts w:ascii="Century Gothic" w:hAnsi="Century Gothic"/>
                                <w:kern w:val="24"/>
                                <w:sz w:val="14"/>
                                <w:szCs w:val="14"/>
                                <w:lang w:val="es-ES"/>
                              </w:rPr>
                              <w:t>Mediana nacional</w:t>
                            </w:r>
                          </w:p>
                          <w:p w14:paraId="11659B2F" w14:textId="77777777" w:rsidR="009D228A" w:rsidRDefault="009D228A" w:rsidP="00853AE5">
                            <w:pPr>
                              <w:pStyle w:val="NormalWeb"/>
                              <w:spacing w:before="0" w:beforeAutospacing="0" w:after="0" w:afterAutospacing="0"/>
                              <w:jc w:val="center"/>
                            </w:pPr>
                            <w:r w:rsidRPr="00853AE5">
                              <w:rPr>
                                <w:rFonts w:ascii="Century Gothic" w:hAnsi="Century Gothic"/>
                                <w:kern w:val="24"/>
                                <w:sz w:val="14"/>
                                <w:szCs w:val="14"/>
                                <w:lang w:val="es-ES"/>
                              </w:rPr>
                              <w:t>108 m</w:t>
                            </w:r>
                            <w:r w:rsidRPr="00853AE5">
                              <w:rPr>
                                <w:rFonts w:ascii="Century Gothic" w:hAnsi="Century Gothic"/>
                                <w:kern w:val="24"/>
                                <w:position w:val="4"/>
                                <w:sz w:val="14"/>
                                <w:szCs w:val="14"/>
                                <w:vertAlign w:val="superscript"/>
                                <w:lang w:val="es-ES"/>
                              </w:rPr>
                              <w:t>2</w:t>
                            </w:r>
                          </w:p>
                        </w:txbxContent>
                      </wps:txbx>
                      <wps:bodyPr wrap="square">
                        <a:spAutoFit/>
                      </wps:bodyPr>
                    </wps:wsp>
                  </a:graphicData>
                </a:graphic>
              </wp:anchor>
            </w:drawing>
          </mc:Choice>
          <mc:Fallback>
            <w:pict>
              <v:rect w14:anchorId="719F40E2" id="5 Rectángulo" o:spid="_x0000_s1033" style="position:absolute;left:0;text-align:left;margin-left:397.85pt;margin-top:-498.8pt;width:81.8pt;height:24.2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" filled="f" strokecolor="#ffc000">
                <v:stroke dashstyle="3 1"/>
                <v:textbox style="mso-fit-shape-to-text:t">
                  <w:txbxContent>
                    <w:p w14:paraId="58BE2385" w14:textId="77777777" w:rsidR="009D228A" w:rsidRDefault="009D228A" w:rsidP="00853AE5">
                      <w:pPr>
                        <w:pStyle w:val="NormalWeb"/>
                        <w:spacing w:before="0" w:beforeAutospacing="0" w:after="0" w:afterAutospacing="0"/>
                        <w:jc w:val="center"/>
                      </w:pPr>
                      <w:r w:rsidRPr="00853AE5">
                        <w:rPr>
                          <w:rFonts w:ascii="Century Gothic" w:hAnsi="Century Gothic"/>
                          <w:kern w:val="24"/>
                          <w:sz w:val="14"/>
                          <w:szCs w:val="14"/>
                          <w:lang w:val="es-ES"/>
                        </w:rPr>
                        <w:t>Mediana nacional</w:t>
                      </w:r>
                    </w:p>
                    <w:p w14:paraId="11659B2F" w14:textId="77777777" w:rsidR="009D228A" w:rsidRDefault="009D228A" w:rsidP="00853AE5">
                      <w:pPr>
                        <w:pStyle w:val="NormalWeb"/>
                        <w:spacing w:before="0" w:beforeAutospacing="0" w:after="0" w:afterAutospacing="0"/>
                        <w:jc w:val="center"/>
                      </w:pPr>
                      <w:r w:rsidRPr="00853AE5">
                        <w:rPr>
                          <w:rFonts w:ascii="Century Gothic" w:hAnsi="Century Gothic"/>
                          <w:kern w:val="24"/>
                          <w:sz w:val="14"/>
                          <w:szCs w:val="14"/>
                          <w:lang w:val="es-ES"/>
                        </w:rPr>
                        <w:t>108 m</w:t>
                      </w:r>
                      <w:r w:rsidRPr="00853AE5">
                        <w:rPr>
                          <w:rFonts w:ascii="Century Gothic" w:hAnsi="Century Gothic"/>
                          <w:kern w:val="24"/>
                          <w:position w:val="4"/>
                          <w:sz w:val="14"/>
                          <w:szCs w:val="14"/>
                          <w:vertAlign w:val="superscript"/>
                          <w:lang w:val="es-ES"/>
                        </w:rPr>
                        <w:t>2</w:t>
                      </w:r>
                    </w:p>
                  </w:txbxContent>
                </v:textbox>
              </v:rect>
            </w:pict>
          </mc:Fallback>
        </mc:AlternateContent>
      </w:r>
      <w:r w:rsidRPr="00F91047">
        <w:rPr>
          <w:rFonts w:ascii="Century Gothic" w:eastAsia="Century Gothic" w:hAnsi="Century Gothic" w:cs="Century Gothic"/>
          <w:noProof/>
          <w:color w:val="404040" w:themeColor="text1" w:themeTint="BF"/>
          <w:sz w:val="20"/>
          <w:szCs w:val="22"/>
          <w:lang w:eastAsia="es-EC"/>
        </w:rPr>
        <mc:AlternateContent>
          <mc:Choice Requires="wps">
            <w:drawing>
              <wp:anchor distT="0" distB="0" distL="114300" distR="114300" simplePos="0" relativeHeight="251678720" behindDoc="0" locked="0" layoutInCell="1" allowOverlap="1" wp14:anchorId="7787BD30" wp14:editId="2D71DE2A">
                <wp:simplePos x="0" y="0"/>
                <wp:positionH relativeFrom="column">
                  <wp:posOffset>5055235</wp:posOffset>
                </wp:positionH>
                <wp:positionV relativeFrom="paragraph">
                  <wp:posOffset>-4560570</wp:posOffset>
                </wp:positionV>
                <wp:extent cx="1074798" cy="2"/>
                <wp:effectExtent l="41910" t="34290" r="53340" b="15240"/>
                <wp:wrapNone/>
                <wp:docPr id="16" name="Conector angular 9"/>
                <wp:cNvGraphicFramePr/>
                <a:graphic xmlns:a="http://schemas.openxmlformats.org/drawingml/2006/main">
                  <a:graphicData uri="http://schemas.microsoft.com/office/word/2010/wordprocessingShape">
                    <wps:wsp>
                      <wps:cNvCnPr/>
                      <wps:spPr>
                        <a:xfrm rot="16200000" flipV="1">
                          <a:off x="0" y="0"/>
                          <a:ext cx="1074798" cy="2"/>
                        </a:xfrm>
                        <a:prstGeom prst="bentConnector3">
                          <a:avLst>
                            <a:gd name="adj1" fmla="val 50000"/>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1F57DC2C" id="Conector angular 9" o:spid="_x0000_s1026" type="#_x0000_t34" style="position:absolute;margin-left:398.05pt;margin-top:-359.1pt;width:84.65pt;height:0;rotation:90;flip:y;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" strokecolor="windowText" strokeweight=".5pt">
                <v:stroke endarrow="block"/>
              </v:shape>
            </w:pict>
          </mc:Fallback>
        </mc:AlternateContent>
      </w:r>
      <w:r w:rsidRPr="00F91047">
        <w:rPr>
          <w:rFonts w:ascii="Century Gothic" w:eastAsia="Century Gothic" w:hAnsi="Century Gothic" w:cs="Century Gothic"/>
          <w:noProof/>
          <w:color w:val="404040" w:themeColor="text1" w:themeTint="BF"/>
          <w:sz w:val="20"/>
          <w:szCs w:val="22"/>
          <w:lang w:eastAsia="es-EC"/>
        </w:rPr>
        <mc:AlternateContent>
          <mc:Choice Requires="wps">
            <w:drawing>
              <wp:anchor distT="0" distB="0" distL="114300" distR="114300" simplePos="0" relativeHeight="251679744" behindDoc="0" locked="0" layoutInCell="1" allowOverlap="1" wp14:anchorId="0464B153" wp14:editId="25F37C3E">
                <wp:simplePos x="0" y="0"/>
                <wp:positionH relativeFrom="column">
                  <wp:posOffset>5052695</wp:posOffset>
                </wp:positionH>
                <wp:positionV relativeFrom="paragraph">
                  <wp:posOffset>-6334760</wp:posOffset>
                </wp:positionV>
                <wp:extent cx="1038627" cy="307777"/>
                <wp:effectExtent l="0" t="0" r="28575" b="16510"/>
                <wp:wrapNone/>
                <wp:docPr id="17" name="5 Rectángulo">
                  <a:extLst xmlns:a="http://schemas.openxmlformats.org/drawingml/2006/main">
                    <a:ext uri="{FF2B5EF4-FFF2-40B4-BE49-F238E27FC236}">
                      <a16:creationId xmlns:arto="http://schemas.microsoft.com/office/word/2006/arto" xmlns:a16="http://schemas.microsoft.com/office/drawing/2014/main"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BF28E58-03A6-45EE-A00C-906C498FB6D8}"/>
                    </a:ext>
                  </a:extLst>
                </wp:docPr>
                <wp:cNvGraphicFramePr/>
                <a:graphic xmlns:a="http://schemas.openxmlformats.org/drawingml/2006/main">
                  <a:graphicData uri="http://schemas.microsoft.com/office/word/2010/wordprocessingShape">
                    <wps:wsp>
                      <wps:cNvSpPr/>
                      <wps:spPr>
                        <a:xfrm>
                          <a:off x="0" y="0"/>
                          <a:ext cx="1038627" cy="307777"/>
                        </a:xfrm>
                        <a:prstGeom prst="rect">
                          <a:avLst/>
                        </a:prstGeom>
                        <a:noFill/>
                        <a:ln>
                          <a:solidFill>
                            <a:srgbClr val="FFC000"/>
                          </a:solidFill>
                          <a:prstDash val="sysDash"/>
                        </a:ln>
                      </wps:spPr>
                      <wps:txbx>
                        <w:txbxContent>
                          <w:p w14:paraId="2F1C9E64" w14:textId="77777777" w:rsidR="009D228A" w:rsidRDefault="009D228A" w:rsidP="00853AE5">
                            <w:pPr>
                              <w:pStyle w:val="NormalWeb"/>
                              <w:spacing w:before="0" w:beforeAutospacing="0" w:after="0" w:afterAutospacing="0"/>
                              <w:jc w:val="center"/>
                            </w:pPr>
                            <w:r w:rsidRPr="00853AE5">
                              <w:rPr>
                                <w:rFonts w:ascii="Century Gothic" w:hAnsi="Century Gothic"/>
                                <w:kern w:val="24"/>
                                <w:sz w:val="14"/>
                                <w:szCs w:val="14"/>
                                <w:lang w:val="es-ES"/>
                              </w:rPr>
                              <w:t>Mediana nacional</w:t>
                            </w:r>
                          </w:p>
                          <w:p w14:paraId="77F52337" w14:textId="77777777" w:rsidR="009D228A" w:rsidRDefault="009D228A" w:rsidP="00853AE5">
                            <w:pPr>
                              <w:pStyle w:val="NormalWeb"/>
                              <w:spacing w:before="0" w:beforeAutospacing="0" w:after="0" w:afterAutospacing="0"/>
                              <w:jc w:val="center"/>
                            </w:pPr>
                            <w:r w:rsidRPr="00853AE5">
                              <w:rPr>
                                <w:rFonts w:ascii="Century Gothic" w:hAnsi="Century Gothic"/>
                                <w:kern w:val="24"/>
                                <w:sz w:val="14"/>
                                <w:szCs w:val="14"/>
                                <w:lang w:val="es-ES"/>
                              </w:rPr>
                              <w:t>108 m</w:t>
                            </w:r>
                            <w:r w:rsidRPr="00853AE5">
                              <w:rPr>
                                <w:rFonts w:ascii="Century Gothic" w:hAnsi="Century Gothic"/>
                                <w:kern w:val="24"/>
                                <w:position w:val="4"/>
                                <w:sz w:val="14"/>
                                <w:szCs w:val="14"/>
                                <w:vertAlign w:val="superscript"/>
                                <w:lang w:val="es-ES"/>
                              </w:rPr>
                              <w:t>2</w:t>
                            </w:r>
                          </w:p>
                        </w:txbxContent>
                      </wps:txbx>
                      <wps:bodyPr wrap="square">
                        <a:spAutoFit/>
                      </wps:bodyPr>
                    </wps:wsp>
                  </a:graphicData>
                </a:graphic>
              </wp:anchor>
            </w:drawing>
          </mc:Choice>
          <mc:Fallback>
            <w:pict>
              <v:rect w14:anchorId="0464B153" id="_x0000_s1034" style="position:absolute;left:0;text-align:left;margin-left:397.85pt;margin-top:-498.8pt;width:81.8pt;height:24.2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" filled="f" strokecolor="#ffc000">
                <v:stroke dashstyle="3 1"/>
                <v:textbox style="mso-fit-shape-to-text:t">
                  <w:txbxContent>
                    <w:p w14:paraId="2F1C9E64" w14:textId="77777777" w:rsidR="009D228A" w:rsidRDefault="009D228A" w:rsidP="00853AE5">
                      <w:pPr>
                        <w:pStyle w:val="NormalWeb"/>
                        <w:spacing w:before="0" w:beforeAutospacing="0" w:after="0" w:afterAutospacing="0"/>
                        <w:jc w:val="center"/>
                      </w:pPr>
                      <w:r w:rsidRPr="00853AE5">
                        <w:rPr>
                          <w:rFonts w:ascii="Century Gothic" w:hAnsi="Century Gothic"/>
                          <w:kern w:val="24"/>
                          <w:sz w:val="14"/>
                          <w:szCs w:val="14"/>
                          <w:lang w:val="es-ES"/>
                        </w:rPr>
                        <w:t>Mediana nacional</w:t>
                      </w:r>
                    </w:p>
                    <w:p w14:paraId="77F52337" w14:textId="77777777" w:rsidR="009D228A" w:rsidRDefault="009D228A" w:rsidP="00853AE5">
                      <w:pPr>
                        <w:pStyle w:val="NormalWeb"/>
                        <w:spacing w:before="0" w:beforeAutospacing="0" w:after="0" w:afterAutospacing="0"/>
                        <w:jc w:val="center"/>
                      </w:pPr>
                      <w:r w:rsidRPr="00853AE5">
                        <w:rPr>
                          <w:rFonts w:ascii="Century Gothic" w:hAnsi="Century Gothic"/>
                          <w:kern w:val="24"/>
                          <w:sz w:val="14"/>
                          <w:szCs w:val="14"/>
                          <w:lang w:val="es-ES"/>
                        </w:rPr>
                        <w:t>108 m</w:t>
                      </w:r>
                      <w:r w:rsidRPr="00853AE5">
                        <w:rPr>
                          <w:rFonts w:ascii="Century Gothic" w:hAnsi="Century Gothic"/>
                          <w:kern w:val="24"/>
                          <w:position w:val="4"/>
                          <w:sz w:val="14"/>
                          <w:szCs w:val="14"/>
                          <w:vertAlign w:val="superscript"/>
                          <w:lang w:val="es-ES"/>
                        </w:rPr>
                        <w:t>2</w:t>
                      </w:r>
                    </w:p>
                  </w:txbxContent>
                </v:textbox>
              </v:rect>
            </w:pict>
          </mc:Fallback>
        </mc:AlternateContent>
      </w:r>
      <w:r w:rsidRPr="00F91047">
        <w:rPr>
          <w:rFonts w:ascii="Century Gothic" w:eastAsia="Century Gothic" w:hAnsi="Century Gothic" w:cs="Century Gothic"/>
          <w:b/>
          <w:color w:val="404040" w:themeColor="text1" w:themeTint="BF"/>
          <w:sz w:val="14"/>
          <w:szCs w:val="14"/>
          <w:lang w:val="es-ES" w:eastAsia="es-ES" w:bidi="es-ES"/>
        </w:rPr>
        <w:t xml:space="preserve">Fuente: </w:t>
      </w:r>
      <w:r w:rsidRPr="00F91047">
        <w:rPr>
          <w:rFonts w:ascii="Century Gothic" w:eastAsia="Century Gothic" w:hAnsi="Century Gothic" w:cs="Century Gothic"/>
          <w:color w:val="404040" w:themeColor="text1" w:themeTint="BF"/>
          <w:sz w:val="14"/>
          <w:szCs w:val="14"/>
          <w:lang w:val="es-ES" w:eastAsia="es-ES" w:bidi="es-ES"/>
        </w:rPr>
        <w:t>Estadísticas de Edificaciones 202</w:t>
      </w:r>
      <w:r w:rsidR="00CA681B" w:rsidRPr="00F91047">
        <w:rPr>
          <w:rFonts w:ascii="Century Gothic" w:eastAsia="Century Gothic" w:hAnsi="Century Gothic" w:cs="Century Gothic"/>
          <w:color w:val="404040" w:themeColor="text1" w:themeTint="BF"/>
          <w:sz w:val="14"/>
          <w:szCs w:val="14"/>
          <w:lang w:val="es-ES" w:eastAsia="es-ES" w:bidi="es-ES"/>
        </w:rPr>
        <w:t>2</w:t>
      </w:r>
      <w:r w:rsidRPr="00853AE5">
        <w:rPr>
          <w:rFonts w:ascii="Century Gothic" w:eastAsia="Century Gothic" w:hAnsi="Century Gothic" w:cs="Century Gothic"/>
          <w:color w:val="404040"/>
          <w:sz w:val="14"/>
          <w:szCs w:val="14"/>
          <w:lang w:val="es-ES" w:eastAsia="es-ES" w:bidi="es-ES"/>
        </w:rPr>
        <w:t>.</w:t>
      </w:r>
    </w:p>
    <w:p w14:paraId="7BBD4EB1" w14:textId="77777777" w:rsidR="00682B5E" w:rsidRDefault="00682B5E" w:rsidP="00F63323">
      <w:pPr>
        <w:widowControl w:val="0"/>
        <w:autoSpaceDE w:val="0"/>
        <w:autoSpaceDN w:val="0"/>
        <w:jc w:val="both"/>
        <w:rPr>
          <w:rFonts w:ascii="Century Gothic" w:eastAsia="Century Gothic" w:hAnsi="Century Gothic" w:cs="Century Gothic"/>
          <w:color w:val="404040"/>
          <w:sz w:val="14"/>
          <w:szCs w:val="14"/>
          <w:lang w:val="es-ES" w:eastAsia="es-ES" w:bidi="es-ES"/>
        </w:rPr>
      </w:pPr>
    </w:p>
    <w:p w14:paraId="5DDE7091" w14:textId="77777777" w:rsidR="00F37102" w:rsidRPr="00853AE5" w:rsidRDefault="00F37102" w:rsidP="00F63323">
      <w:pPr>
        <w:widowControl w:val="0"/>
        <w:autoSpaceDE w:val="0"/>
        <w:autoSpaceDN w:val="0"/>
        <w:jc w:val="both"/>
        <w:rPr>
          <w:rFonts w:ascii="Century Gothic" w:eastAsia="Century Gothic" w:hAnsi="Century Gothic" w:cs="Century Gothic"/>
          <w:color w:val="404040"/>
          <w:sz w:val="2"/>
          <w:szCs w:val="2"/>
          <w:lang w:val="es-ES" w:eastAsia="es-ES" w:bidi="es-ES"/>
        </w:rPr>
      </w:pPr>
    </w:p>
    <w:p w14:paraId="7D2DEF29" w14:textId="77777777" w:rsidR="00853AE5" w:rsidRPr="00166C37" w:rsidRDefault="00853AE5" w:rsidP="00853AE5">
      <w:pPr>
        <w:keepNext/>
        <w:keepLines/>
        <w:widowControl w:val="0"/>
        <w:numPr>
          <w:ilvl w:val="0"/>
          <w:numId w:val="1"/>
        </w:numPr>
        <w:autoSpaceDE w:val="0"/>
        <w:autoSpaceDN w:val="0"/>
        <w:spacing w:before="200" w:after="200"/>
        <w:ind w:left="284" w:hanging="284"/>
        <w:contextualSpacing/>
        <w:jc w:val="both"/>
        <w:outlineLvl w:val="2"/>
        <w:rPr>
          <w:rFonts w:ascii="Century Gothic" w:eastAsia="Calibri" w:hAnsi="Century Gothic" w:cs="Times New Roman"/>
          <w:b/>
          <w:bCs/>
          <w:color w:val="263C59"/>
          <w:sz w:val="21"/>
          <w:lang w:val="es-ES_tradnl"/>
        </w:rPr>
      </w:pPr>
      <w:bookmarkStart w:id="22" w:name="_Toc134440609"/>
      <w:r w:rsidRPr="00166C37">
        <w:rPr>
          <w:rFonts w:ascii="Century Gothic" w:eastAsia="Calibri" w:hAnsi="Century Gothic" w:cs="Times New Roman"/>
          <w:b/>
          <w:bCs/>
          <w:color w:val="263C59"/>
          <w:sz w:val="21"/>
          <w:lang w:val="es-ES_tradnl"/>
        </w:rPr>
        <w:t>Principales materiales</w:t>
      </w:r>
      <w:bookmarkEnd w:id="22"/>
    </w:p>
    <w:p w14:paraId="663CF938" w14:textId="321EF755" w:rsidR="00853AE5" w:rsidRPr="00F91047" w:rsidRDefault="00F5774A"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r>
        <w:rPr>
          <w:rFonts w:ascii="Century Gothic" w:eastAsia="Century Gothic" w:hAnsi="Century Gothic" w:cs="Century Gothic"/>
          <w:color w:val="404040" w:themeColor="text1" w:themeTint="BF"/>
          <w:sz w:val="20"/>
          <w:szCs w:val="22"/>
          <w:lang w:val="es-ES" w:eastAsia="es-ES" w:bidi="es-ES"/>
        </w:rPr>
        <w:br/>
      </w:r>
      <w:r w:rsidR="00853AE5" w:rsidRPr="00F91047">
        <w:rPr>
          <w:rFonts w:ascii="Century Gothic" w:eastAsia="Century Gothic" w:hAnsi="Century Gothic" w:cs="Century Gothic"/>
          <w:color w:val="404040" w:themeColor="text1" w:themeTint="BF"/>
          <w:sz w:val="20"/>
          <w:szCs w:val="22"/>
          <w:lang w:val="es-ES" w:eastAsia="es-ES" w:bidi="es-ES"/>
        </w:rPr>
        <w:t>El hormigón armado fue el principal material para las edificaciones a construir a nivel nacional, en cimientos (</w:t>
      </w:r>
      <w:r w:rsidR="00C64C72" w:rsidRPr="00F91047">
        <w:rPr>
          <w:rFonts w:ascii="Century Gothic" w:eastAsia="Century Gothic" w:hAnsi="Century Gothic" w:cs="Century Gothic"/>
          <w:color w:val="404040" w:themeColor="text1" w:themeTint="BF"/>
          <w:sz w:val="20"/>
          <w:szCs w:val="22"/>
          <w:lang w:val="es-ES" w:eastAsia="es-ES" w:bidi="es-ES"/>
        </w:rPr>
        <w:t>70</w:t>
      </w:r>
      <w:r w:rsidR="00853AE5" w:rsidRPr="00F91047">
        <w:rPr>
          <w:rFonts w:ascii="Century Gothic" w:eastAsia="Century Gothic" w:hAnsi="Century Gothic" w:cs="Century Gothic"/>
          <w:color w:val="404040" w:themeColor="text1" w:themeTint="BF"/>
          <w:sz w:val="20"/>
          <w:szCs w:val="22"/>
          <w:lang w:val="es-ES" w:eastAsia="es-ES" w:bidi="es-ES"/>
        </w:rPr>
        <w:t>,</w:t>
      </w:r>
      <w:r w:rsidR="00C64C72" w:rsidRPr="00F91047">
        <w:rPr>
          <w:rFonts w:ascii="Century Gothic" w:eastAsia="Century Gothic" w:hAnsi="Century Gothic" w:cs="Century Gothic"/>
          <w:color w:val="404040" w:themeColor="text1" w:themeTint="BF"/>
          <w:sz w:val="20"/>
          <w:szCs w:val="22"/>
          <w:lang w:val="es-ES" w:eastAsia="es-ES" w:bidi="es-ES"/>
        </w:rPr>
        <w:t>7</w:t>
      </w:r>
      <w:r w:rsidR="00853AE5" w:rsidRPr="00F91047">
        <w:rPr>
          <w:rFonts w:ascii="Century Gothic" w:eastAsia="Century Gothic" w:hAnsi="Century Gothic" w:cs="Century Gothic"/>
          <w:color w:val="404040" w:themeColor="text1" w:themeTint="BF"/>
          <w:sz w:val="20"/>
          <w:szCs w:val="22"/>
          <w:lang w:val="es-ES" w:eastAsia="es-ES" w:bidi="es-ES"/>
        </w:rPr>
        <w:t>%), pisos (</w:t>
      </w:r>
      <w:r w:rsidR="00C64C72" w:rsidRPr="00F91047">
        <w:rPr>
          <w:rFonts w:ascii="Century Gothic" w:eastAsia="Century Gothic" w:hAnsi="Century Gothic" w:cs="Century Gothic"/>
          <w:color w:val="404040" w:themeColor="text1" w:themeTint="BF"/>
          <w:sz w:val="20"/>
          <w:szCs w:val="22"/>
          <w:lang w:val="es-ES" w:eastAsia="es-ES" w:bidi="es-ES"/>
        </w:rPr>
        <w:t>22</w:t>
      </w:r>
      <w:r w:rsidR="00853AE5" w:rsidRPr="00F91047">
        <w:rPr>
          <w:rFonts w:ascii="Century Gothic" w:eastAsia="Century Gothic" w:hAnsi="Century Gothic" w:cs="Century Gothic"/>
          <w:color w:val="404040" w:themeColor="text1" w:themeTint="BF"/>
          <w:sz w:val="20"/>
          <w:szCs w:val="22"/>
          <w:lang w:val="es-ES" w:eastAsia="es-ES" w:bidi="es-ES"/>
        </w:rPr>
        <w:t>,</w:t>
      </w:r>
      <w:r w:rsidR="00C64C72" w:rsidRPr="00F91047">
        <w:rPr>
          <w:rFonts w:ascii="Century Gothic" w:eastAsia="Century Gothic" w:hAnsi="Century Gothic" w:cs="Century Gothic"/>
          <w:color w:val="404040" w:themeColor="text1" w:themeTint="BF"/>
          <w:sz w:val="20"/>
          <w:szCs w:val="22"/>
          <w:lang w:val="es-ES" w:eastAsia="es-ES" w:bidi="es-ES"/>
        </w:rPr>
        <w:t>0</w:t>
      </w:r>
      <w:r w:rsidR="00853AE5" w:rsidRPr="00F91047">
        <w:rPr>
          <w:rFonts w:ascii="Century Gothic" w:eastAsia="Century Gothic" w:hAnsi="Century Gothic" w:cs="Century Gothic"/>
          <w:color w:val="404040" w:themeColor="text1" w:themeTint="BF"/>
          <w:sz w:val="20"/>
          <w:szCs w:val="22"/>
          <w:lang w:val="es-ES" w:eastAsia="es-ES" w:bidi="es-ES"/>
        </w:rPr>
        <w:t>%), estructura (</w:t>
      </w:r>
      <w:r w:rsidR="00582BA8" w:rsidRPr="00F91047">
        <w:rPr>
          <w:rFonts w:ascii="Century Gothic" w:eastAsia="Century Gothic" w:hAnsi="Century Gothic" w:cs="Century Gothic"/>
          <w:color w:val="404040" w:themeColor="text1" w:themeTint="BF"/>
          <w:sz w:val="20"/>
          <w:szCs w:val="22"/>
          <w:lang w:val="es-ES" w:eastAsia="es-ES" w:bidi="es-ES"/>
        </w:rPr>
        <w:t>59</w:t>
      </w:r>
      <w:r w:rsidR="00853AE5" w:rsidRPr="00F91047">
        <w:rPr>
          <w:rFonts w:ascii="Century Gothic" w:eastAsia="Century Gothic" w:hAnsi="Century Gothic" w:cs="Century Gothic"/>
          <w:color w:val="404040" w:themeColor="text1" w:themeTint="BF"/>
          <w:sz w:val="20"/>
          <w:szCs w:val="22"/>
          <w:lang w:val="es-ES" w:eastAsia="es-ES" w:bidi="es-ES"/>
        </w:rPr>
        <w:t>,</w:t>
      </w:r>
      <w:r w:rsidR="00582BA8" w:rsidRPr="00F91047">
        <w:rPr>
          <w:rFonts w:ascii="Century Gothic" w:eastAsia="Century Gothic" w:hAnsi="Century Gothic" w:cs="Century Gothic"/>
          <w:color w:val="404040" w:themeColor="text1" w:themeTint="BF"/>
          <w:sz w:val="20"/>
          <w:szCs w:val="22"/>
          <w:lang w:val="es-ES" w:eastAsia="es-ES" w:bidi="es-ES"/>
        </w:rPr>
        <w:t>9</w:t>
      </w:r>
      <w:r w:rsidR="00853AE5" w:rsidRPr="00F91047">
        <w:rPr>
          <w:rFonts w:ascii="Century Gothic" w:eastAsia="Century Gothic" w:hAnsi="Century Gothic" w:cs="Century Gothic"/>
          <w:color w:val="404040" w:themeColor="text1" w:themeTint="BF"/>
          <w:sz w:val="20"/>
          <w:szCs w:val="22"/>
          <w:lang w:val="es-ES" w:eastAsia="es-ES" w:bidi="es-ES"/>
        </w:rPr>
        <w:t>%) y cubierta (</w:t>
      </w:r>
      <w:r w:rsidR="00E51681">
        <w:rPr>
          <w:rFonts w:ascii="Century Gothic" w:eastAsia="Century Gothic" w:hAnsi="Century Gothic" w:cs="Century Gothic"/>
          <w:color w:val="404040" w:themeColor="text1" w:themeTint="BF"/>
          <w:sz w:val="20"/>
          <w:szCs w:val="22"/>
          <w:lang w:val="es-ES" w:eastAsia="es-ES" w:bidi="es-ES"/>
        </w:rPr>
        <w:t>27,8</w:t>
      </w:r>
      <w:r w:rsidR="00853AE5" w:rsidRPr="00F91047">
        <w:rPr>
          <w:rFonts w:ascii="Century Gothic" w:eastAsia="Century Gothic" w:hAnsi="Century Gothic" w:cs="Century Gothic"/>
          <w:color w:val="404040" w:themeColor="text1" w:themeTint="BF"/>
          <w:sz w:val="20"/>
          <w:szCs w:val="22"/>
          <w:lang w:val="es-ES" w:eastAsia="es-ES" w:bidi="es-ES"/>
        </w:rPr>
        <w:t xml:space="preserve">%). El principal material de las paredes fue el bloque, registrado para el </w:t>
      </w:r>
      <w:r w:rsidR="00E51681">
        <w:rPr>
          <w:rFonts w:ascii="Century Gothic" w:eastAsia="Century Gothic" w:hAnsi="Century Gothic" w:cs="Century Gothic"/>
          <w:color w:val="404040" w:themeColor="text1" w:themeTint="BF"/>
          <w:sz w:val="20"/>
          <w:szCs w:val="22"/>
          <w:lang w:val="es-ES" w:eastAsia="es-ES" w:bidi="es-ES"/>
        </w:rPr>
        <w:t>41,8</w:t>
      </w:r>
      <w:r w:rsidR="00853AE5" w:rsidRPr="00F91047">
        <w:rPr>
          <w:rFonts w:ascii="Century Gothic" w:eastAsia="Century Gothic" w:hAnsi="Century Gothic" w:cs="Century Gothic"/>
          <w:color w:val="404040" w:themeColor="text1" w:themeTint="BF"/>
          <w:sz w:val="20"/>
          <w:szCs w:val="22"/>
          <w:lang w:val="es-ES" w:eastAsia="es-ES" w:bidi="es-ES"/>
        </w:rPr>
        <w:t>% de las potenciales edificaciones (ver Gráfico 6).</w:t>
      </w:r>
    </w:p>
    <w:p w14:paraId="4C31C6F7" w14:textId="43DB37C7" w:rsidR="00853AE5" w:rsidRPr="00853AE5" w:rsidRDefault="00853AE5" w:rsidP="00853AE5">
      <w:pPr>
        <w:rPr>
          <w:rFonts w:ascii="Century Gothic" w:eastAsia="Century Gothic" w:hAnsi="Century Gothic" w:cs="Century Gothic"/>
          <w:noProof/>
          <w:color w:val="404040"/>
          <w:sz w:val="18"/>
          <w:szCs w:val="18"/>
          <w:lang w:val="es-ES" w:eastAsia="es-ES"/>
        </w:rPr>
      </w:pPr>
      <w:bookmarkStart w:id="23" w:name="_Toc134440772"/>
      <w:r w:rsidRPr="00F91047">
        <w:rPr>
          <w:rFonts w:ascii="Century Gothic" w:eastAsia="Century Gothic" w:hAnsi="Century Gothic" w:cs="Century Gothic"/>
          <w:b/>
          <w:color w:val="404040" w:themeColor="text1" w:themeTint="BF"/>
          <w:sz w:val="18"/>
          <w:szCs w:val="18"/>
          <w:lang w:val="es-ES" w:eastAsia="es-ES" w:bidi="es-ES"/>
        </w:rPr>
        <w:lastRenderedPageBreak/>
        <w:t xml:space="preserve">Gráfico </w:t>
      </w:r>
      <w:r w:rsidRPr="00F91047">
        <w:rPr>
          <w:rFonts w:ascii="Century Gothic" w:eastAsia="Century Gothic" w:hAnsi="Century Gothic" w:cs="Century Gothic"/>
          <w:b/>
          <w:color w:val="404040" w:themeColor="text1" w:themeTint="BF"/>
          <w:sz w:val="18"/>
          <w:szCs w:val="18"/>
          <w:lang w:val="es-ES" w:eastAsia="es-ES" w:bidi="es-ES"/>
        </w:rPr>
        <w:fldChar w:fldCharType="begin"/>
      </w:r>
      <w:r w:rsidRPr="00F91047">
        <w:rPr>
          <w:rFonts w:ascii="Century Gothic" w:eastAsia="Century Gothic" w:hAnsi="Century Gothic" w:cs="Century Gothic"/>
          <w:b/>
          <w:color w:val="404040" w:themeColor="text1" w:themeTint="BF"/>
          <w:sz w:val="18"/>
          <w:szCs w:val="18"/>
          <w:lang w:val="es-ES" w:eastAsia="es-ES" w:bidi="es-ES"/>
        </w:rPr>
        <w:instrText xml:space="preserve"> SEQ Gráfico_ \* ARABIC </w:instrText>
      </w:r>
      <w:r w:rsidRPr="00F91047">
        <w:rPr>
          <w:rFonts w:ascii="Century Gothic" w:eastAsia="Century Gothic" w:hAnsi="Century Gothic" w:cs="Century Gothic"/>
          <w:b/>
          <w:color w:val="404040" w:themeColor="text1" w:themeTint="BF"/>
          <w:sz w:val="18"/>
          <w:szCs w:val="18"/>
          <w:lang w:val="es-ES" w:eastAsia="es-ES" w:bidi="es-ES"/>
        </w:rPr>
        <w:fldChar w:fldCharType="separate"/>
      </w:r>
      <w:r w:rsidRPr="00F91047">
        <w:rPr>
          <w:rFonts w:ascii="Century Gothic" w:eastAsia="Century Gothic" w:hAnsi="Century Gothic" w:cs="Century Gothic"/>
          <w:b/>
          <w:noProof/>
          <w:color w:val="404040" w:themeColor="text1" w:themeTint="BF"/>
          <w:sz w:val="18"/>
          <w:szCs w:val="18"/>
          <w:lang w:val="es-ES" w:eastAsia="es-ES" w:bidi="es-ES"/>
        </w:rPr>
        <w:t>6</w:t>
      </w:r>
      <w:r w:rsidRPr="00F91047">
        <w:rPr>
          <w:rFonts w:ascii="Century Gothic" w:eastAsia="Century Gothic" w:hAnsi="Century Gothic" w:cs="Century Gothic"/>
          <w:b/>
          <w:color w:val="404040" w:themeColor="text1" w:themeTint="BF"/>
          <w:sz w:val="18"/>
          <w:szCs w:val="18"/>
          <w:lang w:val="es-ES" w:eastAsia="es-ES" w:bidi="es-ES"/>
        </w:rPr>
        <w:fldChar w:fldCharType="end"/>
      </w:r>
      <w:r w:rsidRPr="00F91047">
        <w:rPr>
          <w:rFonts w:ascii="Century Gothic" w:eastAsia="Century Gothic" w:hAnsi="Century Gothic" w:cs="Century Gothic"/>
          <w:b/>
          <w:color w:val="404040" w:themeColor="text1" w:themeTint="BF"/>
          <w:sz w:val="18"/>
          <w:szCs w:val="18"/>
          <w:lang w:val="es-ES" w:eastAsia="es-ES" w:bidi="es-ES"/>
        </w:rPr>
        <w:t>.</w:t>
      </w:r>
      <w:r w:rsidRPr="00F91047">
        <w:rPr>
          <w:rFonts w:ascii="Century Gothic" w:eastAsia="Century Gothic" w:hAnsi="Century Gothic" w:cs="Century Gothic"/>
          <w:color w:val="404040" w:themeColor="text1" w:themeTint="BF"/>
          <w:sz w:val="18"/>
          <w:szCs w:val="18"/>
          <w:lang w:val="es-ES" w:eastAsia="es-ES" w:bidi="es-ES"/>
        </w:rPr>
        <w:t xml:space="preserve"> Porcentaje de edificaciones a construir según material de construcción por etapas de la obra.</w:t>
      </w:r>
      <w:r w:rsidRPr="00F91047">
        <w:rPr>
          <w:rFonts w:ascii="Century Gothic" w:eastAsia="Century Gothic" w:hAnsi="Century Gothic" w:cs="Century Gothic"/>
          <w:noProof/>
          <w:color w:val="404040" w:themeColor="text1" w:themeTint="BF"/>
          <w:sz w:val="18"/>
          <w:szCs w:val="18"/>
          <w:lang w:val="es-ES" w:eastAsia="es-ES"/>
        </w:rPr>
        <w:t xml:space="preserve"> </w:t>
      </w:r>
      <w:r w:rsidRPr="00F91047">
        <w:rPr>
          <w:rFonts w:ascii="Century Gothic" w:eastAsia="Century Gothic" w:hAnsi="Century Gothic" w:cs="Century Gothic"/>
          <w:noProof/>
          <w:color w:val="404040" w:themeColor="text1" w:themeTint="BF"/>
          <w:sz w:val="18"/>
          <w:szCs w:val="18"/>
          <w:lang w:val="es-ES" w:eastAsia="es-ES"/>
        </w:rPr>
        <w:br/>
      </w:r>
      <w:r w:rsidR="00023F93">
        <w:rPr>
          <w:noProof/>
          <w:lang w:eastAsia="es-EC"/>
        </w:rPr>
        <w:drawing>
          <wp:inline distT="0" distB="0" distL="0" distR="0" wp14:anchorId="4BF7B43E" wp14:editId="102B4370">
            <wp:extent cx="3022022" cy="1963524"/>
            <wp:effectExtent l="0" t="0" r="6985" b="17780"/>
            <wp:docPr id="18" name="Gráfico 1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70B69F01-EA7B-41F0-94E9-51AFCB4C40C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bookmarkEnd w:id="23"/>
    </w:p>
    <w:p w14:paraId="2CAAC19B" w14:textId="462F3803" w:rsidR="00853AE5" w:rsidRPr="00F9104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18"/>
          <w:szCs w:val="22"/>
          <w:lang w:val="es-ES" w:eastAsia="es-ES" w:bidi="es-ES"/>
        </w:rPr>
      </w:pPr>
      <w:r w:rsidRPr="00F91047">
        <w:rPr>
          <w:rFonts w:ascii="Century Gothic" w:eastAsia="Century Gothic" w:hAnsi="Century Gothic" w:cs="Century Gothic"/>
          <w:b/>
          <w:color w:val="404040" w:themeColor="text1" w:themeTint="BF"/>
          <w:sz w:val="14"/>
          <w:szCs w:val="14"/>
          <w:lang w:val="es-ES" w:eastAsia="es-ES" w:bidi="es-ES"/>
        </w:rPr>
        <w:t xml:space="preserve">Nota: </w:t>
      </w:r>
      <w:r w:rsidR="00955C5F" w:rsidRPr="00155C39">
        <w:rPr>
          <w:rFonts w:ascii="Century Gothic" w:hAnsi="Century Gothic"/>
          <w:color w:val="404040" w:themeColor="text1" w:themeTint="BF"/>
          <w:sz w:val="14"/>
          <w:szCs w:val="20"/>
        </w:rPr>
        <w:t xml:space="preserve">Otros materiales para cimientos incluye: hormigón ciclópeo, sobre pilotes, cimientos portantes. Para pisos: cerámica, </w:t>
      </w:r>
      <w:proofErr w:type="spellStart"/>
      <w:r w:rsidR="00955C5F" w:rsidRPr="00155C39">
        <w:rPr>
          <w:rFonts w:ascii="Century Gothic" w:hAnsi="Century Gothic"/>
          <w:color w:val="404040" w:themeColor="text1" w:themeTint="BF"/>
          <w:sz w:val="14"/>
          <w:szCs w:val="20"/>
        </w:rPr>
        <w:t>porcelanato</w:t>
      </w:r>
      <w:proofErr w:type="spellEnd"/>
      <w:r w:rsidR="00955C5F" w:rsidRPr="00155C39">
        <w:rPr>
          <w:rFonts w:ascii="Century Gothic" w:hAnsi="Century Gothic"/>
          <w:color w:val="404040" w:themeColor="text1" w:themeTint="BF"/>
          <w:sz w:val="14"/>
          <w:szCs w:val="20"/>
        </w:rPr>
        <w:t xml:space="preserve">, madera, tierra estabilizada, piso laminado, mármol, cemento pulido, piso </w:t>
      </w:r>
      <w:proofErr w:type="spellStart"/>
      <w:r w:rsidR="00955C5F" w:rsidRPr="00155C39">
        <w:rPr>
          <w:rFonts w:ascii="Century Gothic" w:hAnsi="Century Gothic"/>
          <w:color w:val="404040" w:themeColor="text1" w:themeTint="BF"/>
          <w:sz w:val="14"/>
          <w:szCs w:val="20"/>
        </w:rPr>
        <w:t>epóxico</w:t>
      </w:r>
      <w:proofErr w:type="spellEnd"/>
      <w:r w:rsidR="00955C5F" w:rsidRPr="00155C39">
        <w:rPr>
          <w:rFonts w:ascii="Century Gothic" w:hAnsi="Century Gothic"/>
          <w:color w:val="404040" w:themeColor="text1" w:themeTint="BF"/>
          <w:sz w:val="14"/>
          <w:szCs w:val="20"/>
        </w:rPr>
        <w:t xml:space="preserve">. Para estructura: metálica, madera, muros portantes. Para paredes: madera, ladrillo, adobe o tapia, bahareque, prefabricada, planchas de cartón yeso, vidrio. Para cubierta: teja, fibrocemento, láminas metálicas, losa mixta, madera y capa asfáltica, tipo </w:t>
      </w:r>
      <w:proofErr w:type="spellStart"/>
      <w:r w:rsidR="00955C5F" w:rsidRPr="00155C39">
        <w:rPr>
          <w:rFonts w:ascii="Century Gothic" w:hAnsi="Century Gothic"/>
          <w:color w:val="404040" w:themeColor="text1" w:themeTint="BF"/>
          <w:sz w:val="14"/>
          <w:szCs w:val="20"/>
        </w:rPr>
        <w:t>sánduche</w:t>
      </w:r>
      <w:proofErr w:type="spellEnd"/>
      <w:r w:rsidR="00955C5F" w:rsidRPr="00155C39">
        <w:rPr>
          <w:rFonts w:ascii="Century Gothic" w:hAnsi="Century Gothic"/>
          <w:color w:val="404040" w:themeColor="text1" w:themeTint="BF"/>
          <w:sz w:val="14"/>
          <w:szCs w:val="20"/>
        </w:rPr>
        <w:t xml:space="preserve"> o metálico poliuretano y policarbonato</w:t>
      </w:r>
      <w:r w:rsidRPr="00F91047">
        <w:rPr>
          <w:rFonts w:ascii="Century Gothic" w:eastAsia="Century Gothic" w:hAnsi="Century Gothic" w:cs="Century Gothic"/>
          <w:color w:val="404040" w:themeColor="text1" w:themeTint="BF"/>
          <w:sz w:val="14"/>
          <w:szCs w:val="14"/>
          <w:lang w:val="es-ES" w:eastAsia="es-ES" w:bidi="es-ES"/>
        </w:rPr>
        <w:br/>
      </w:r>
      <w:r w:rsidRPr="00F91047">
        <w:rPr>
          <w:rFonts w:ascii="Century Gothic" w:eastAsia="Century Gothic" w:hAnsi="Century Gothic" w:cs="Century Gothic"/>
          <w:b/>
          <w:color w:val="404040" w:themeColor="text1" w:themeTint="BF"/>
          <w:sz w:val="14"/>
          <w:szCs w:val="14"/>
          <w:lang w:val="es-ES" w:eastAsia="es-ES" w:bidi="es-ES"/>
        </w:rPr>
        <w:t xml:space="preserve">Fuente: </w:t>
      </w:r>
      <w:r w:rsidRPr="00F91047">
        <w:rPr>
          <w:rFonts w:ascii="Century Gothic" w:eastAsia="Century Gothic" w:hAnsi="Century Gothic" w:cs="Century Gothic"/>
          <w:color w:val="404040" w:themeColor="text1" w:themeTint="BF"/>
          <w:sz w:val="14"/>
          <w:szCs w:val="14"/>
          <w:lang w:val="es-ES" w:eastAsia="es-ES" w:bidi="es-ES"/>
        </w:rPr>
        <w:t>Estadísticas de Edificaciones 202</w:t>
      </w:r>
      <w:r w:rsidR="001678EF" w:rsidRPr="00F91047">
        <w:rPr>
          <w:rFonts w:ascii="Century Gothic" w:eastAsia="Century Gothic" w:hAnsi="Century Gothic" w:cs="Century Gothic"/>
          <w:color w:val="404040" w:themeColor="text1" w:themeTint="BF"/>
          <w:sz w:val="14"/>
          <w:szCs w:val="14"/>
          <w:lang w:val="es-ES" w:eastAsia="es-ES" w:bidi="es-ES"/>
        </w:rPr>
        <w:t>2</w:t>
      </w:r>
      <w:r w:rsidRPr="00F91047">
        <w:rPr>
          <w:rFonts w:ascii="Century Gothic" w:eastAsia="Century Gothic" w:hAnsi="Century Gothic" w:cs="Century Gothic"/>
          <w:color w:val="404040" w:themeColor="text1" w:themeTint="BF"/>
          <w:sz w:val="14"/>
          <w:szCs w:val="14"/>
          <w:lang w:val="es-ES" w:eastAsia="es-ES" w:bidi="es-ES"/>
        </w:rPr>
        <w:t>.</w:t>
      </w:r>
    </w:p>
    <w:p w14:paraId="2DD222EA" w14:textId="77777777" w:rsidR="00853AE5" w:rsidRPr="00166C37" w:rsidRDefault="00853AE5" w:rsidP="00853AE5">
      <w:pPr>
        <w:keepNext/>
        <w:keepLines/>
        <w:widowControl w:val="0"/>
        <w:numPr>
          <w:ilvl w:val="0"/>
          <w:numId w:val="1"/>
        </w:numPr>
        <w:autoSpaceDE w:val="0"/>
        <w:autoSpaceDN w:val="0"/>
        <w:spacing w:before="200" w:after="200"/>
        <w:ind w:left="284" w:hanging="284"/>
        <w:contextualSpacing/>
        <w:jc w:val="both"/>
        <w:outlineLvl w:val="2"/>
        <w:rPr>
          <w:rFonts w:ascii="Century Gothic" w:eastAsia="Calibri" w:hAnsi="Century Gothic" w:cs="Times New Roman"/>
          <w:b/>
          <w:bCs/>
          <w:color w:val="263C59"/>
          <w:sz w:val="21"/>
          <w:lang w:val="es-ES_tradnl"/>
        </w:rPr>
      </w:pPr>
      <w:bookmarkStart w:id="24" w:name="_Toc134440610"/>
      <w:r w:rsidRPr="00166C37">
        <w:rPr>
          <w:rFonts w:ascii="Century Gothic" w:eastAsia="Calibri" w:hAnsi="Century Gothic" w:cs="Times New Roman"/>
          <w:b/>
          <w:bCs/>
          <w:color w:val="263C59"/>
          <w:sz w:val="21"/>
          <w:lang w:val="es-ES_tradnl"/>
        </w:rPr>
        <w:t>Tipo de obra y uso de la edificación</w:t>
      </w:r>
      <w:bookmarkEnd w:id="24"/>
    </w:p>
    <w:p w14:paraId="7192290C" w14:textId="1420E7E9" w:rsidR="00853AE5" w:rsidRPr="00F91047" w:rsidRDefault="00F5774A"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r>
        <w:rPr>
          <w:rFonts w:ascii="Century Gothic" w:eastAsia="Century Gothic" w:hAnsi="Century Gothic" w:cs="Century Gothic"/>
          <w:color w:val="404040" w:themeColor="text1" w:themeTint="BF"/>
          <w:sz w:val="20"/>
          <w:szCs w:val="22"/>
          <w:lang w:val="es-ES" w:eastAsia="es-ES" w:bidi="es-ES"/>
        </w:rPr>
        <w:br/>
      </w:r>
      <w:r w:rsidR="00853AE5" w:rsidRPr="00F91047">
        <w:rPr>
          <w:rFonts w:ascii="Century Gothic" w:eastAsia="Century Gothic" w:hAnsi="Century Gothic" w:cs="Century Gothic"/>
          <w:color w:val="404040" w:themeColor="text1" w:themeTint="BF"/>
          <w:sz w:val="20"/>
          <w:szCs w:val="22"/>
          <w:lang w:val="es-ES" w:eastAsia="es-ES" w:bidi="es-ES"/>
        </w:rPr>
        <w:t xml:space="preserve">De las </w:t>
      </w:r>
      <w:r w:rsidR="001678EF" w:rsidRPr="00F91047">
        <w:rPr>
          <w:rFonts w:ascii="Century Gothic" w:eastAsia="Century Gothic" w:hAnsi="Century Gothic" w:cs="Century Gothic"/>
          <w:color w:val="404040" w:themeColor="text1" w:themeTint="BF"/>
          <w:sz w:val="20"/>
          <w:szCs w:val="22"/>
          <w:lang w:val="es-ES" w:eastAsia="es-ES" w:bidi="es-ES"/>
        </w:rPr>
        <w:t>41.426</w:t>
      </w:r>
      <w:r w:rsidR="00853AE5" w:rsidRPr="00F91047">
        <w:rPr>
          <w:rFonts w:ascii="Century Gothic" w:eastAsia="Century Gothic" w:hAnsi="Century Gothic" w:cs="Century Gothic"/>
          <w:color w:val="404040" w:themeColor="text1" w:themeTint="BF"/>
          <w:sz w:val="20"/>
          <w:szCs w:val="22"/>
          <w:lang w:val="es-ES" w:eastAsia="es-ES" w:bidi="es-ES"/>
        </w:rPr>
        <w:t xml:space="preserve"> potenciales edificaciones estimadas para el año 202</w:t>
      </w:r>
      <w:r w:rsidR="001678EF" w:rsidRPr="00F91047">
        <w:rPr>
          <w:rFonts w:ascii="Century Gothic" w:eastAsia="Century Gothic" w:hAnsi="Century Gothic" w:cs="Century Gothic"/>
          <w:color w:val="404040" w:themeColor="text1" w:themeTint="BF"/>
          <w:sz w:val="20"/>
          <w:szCs w:val="22"/>
          <w:lang w:val="es-ES" w:eastAsia="es-ES" w:bidi="es-ES"/>
        </w:rPr>
        <w:t>2</w:t>
      </w:r>
      <w:r w:rsidR="00853AE5" w:rsidRPr="00F91047">
        <w:rPr>
          <w:rFonts w:ascii="Century Gothic" w:eastAsia="Century Gothic" w:hAnsi="Century Gothic" w:cs="Century Gothic"/>
          <w:color w:val="404040" w:themeColor="text1" w:themeTint="BF"/>
          <w:sz w:val="20"/>
          <w:szCs w:val="22"/>
          <w:lang w:val="es-ES" w:eastAsia="es-ES" w:bidi="es-ES"/>
        </w:rPr>
        <w:t>, las construcciones nuevas representaron el 8</w:t>
      </w:r>
      <w:r w:rsidR="00CF69EC" w:rsidRPr="00F91047">
        <w:rPr>
          <w:rFonts w:ascii="Century Gothic" w:eastAsia="Century Gothic" w:hAnsi="Century Gothic" w:cs="Century Gothic"/>
          <w:color w:val="404040" w:themeColor="text1" w:themeTint="BF"/>
          <w:sz w:val="20"/>
          <w:szCs w:val="22"/>
          <w:lang w:val="es-ES" w:eastAsia="es-ES" w:bidi="es-ES"/>
        </w:rPr>
        <w:t>1</w:t>
      </w:r>
      <w:r w:rsidR="00853AE5" w:rsidRPr="00F91047">
        <w:rPr>
          <w:rFonts w:ascii="Century Gothic" w:eastAsia="Century Gothic" w:hAnsi="Century Gothic" w:cs="Century Gothic"/>
          <w:color w:val="404040" w:themeColor="text1" w:themeTint="BF"/>
          <w:sz w:val="20"/>
          <w:szCs w:val="22"/>
          <w:lang w:val="es-ES" w:eastAsia="es-ES" w:bidi="es-ES"/>
        </w:rPr>
        <w:t>,</w:t>
      </w:r>
      <w:r w:rsidR="00CF69EC" w:rsidRPr="00F91047">
        <w:rPr>
          <w:rFonts w:ascii="Century Gothic" w:eastAsia="Century Gothic" w:hAnsi="Century Gothic" w:cs="Century Gothic"/>
          <w:color w:val="404040" w:themeColor="text1" w:themeTint="BF"/>
          <w:sz w:val="20"/>
          <w:szCs w:val="22"/>
          <w:lang w:val="es-ES" w:eastAsia="es-ES" w:bidi="es-ES"/>
        </w:rPr>
        <w:t>1</w:t>
      </w:r>
      <w:r w:rsidR="00853AE5" w:rsidRPr="00F91047">
        <w:rPr>
          <w:rFonts w:ascii="Century Gothic" w:eastAsia="Century Gothic" w:hAnsi="Century Gothic" w:cs="Century Gothic"/>
          <w:color w:val="404040" w:themeColor="text1" w:themeTint="BF"/>
          <w:sz w:val="20"/>
          <w:szCs w:val="22"/>
          <w:lang w:val="es-ES" w:eastAsia="es-ES" w:bidi="es-ES"/>
        </w:rPr>
        <w:t xml:space="preserve">%. </w:t>
      </w:r>
    </w:p>
    <w:p w14:paraId="0F3D9A7D" w14:textId="77777777" w:rsidR="00853AE5" w:rsidRPr="00F91047" w:rsidRDefault="00853AE5" w:rsidP="00F63323">
      <w:pPr>
        <w:spacing w:after="240"/>
        <w:jc w:val="both"/>
        <w:rPr>
          <w:rFonts w:ascii="Century Gothic" w:eastAsia="Century Gothic" w:hAnsi="Century Gothic" w:cs="Century Gothic"/>
          <w:bCs/>
          <w:color w:val="404040" w:themeColor="text1" w:themeTint="BF"/>
          <w:sz w:val="18"/>
          <w:szCs w:val="18"/>
          <w:lang w:val="es-ES" w:eastAsia="es-ES" w:bidi="es-ES"/>
        </w:rPr>
      </w:pPr>
      <w:bookmarkStart w:id="25" w:name="_Toc134440773"/>
      <w:r w:rsidRPr="00F91047">
        <w:rPr>
          <w:rFonts w:ascii="Century Gothic" w:eastAsia="Century Gothic" w:hAnsi="Century Gothic" w:cs="Century Gothic"/>
          <w:b/>
          <w:color w:val="404040" w:themeColor="text1" w:themeTint="BF"/>
          <w:sz w:val="18"/>
          <w:szCs w:val="18"/>
          <w:lang w:val="es-ES" w:eastAsia="es-ES" w:bidi="es-ES"/>
        </w:rPr>
        <w:t xml:space="preserve">Gráfico </w:t>
      </w:r>
      <w:r w:rsidRPr="00F91047">
        <w:rPr>
          <w:rFonts w:ascii="Century Gothic" w:eastAsia="Century Gothic" w:hAnsi="Century Gothic" w:cs="Century Gothic"/>
          <w:b/>
          <w:color w:val="404040" w:themeColor="text1" w:themeTint="BF"/>
          <w:sz w:val="18"/>
          <w:szCs w:val="18"/>
          <w:lang w:val="es-ES" w:eastAsia="es-ES" w:bidi="es-ES"/>
        </w:rPr>
        <w:fldChar w:fldCharType="begin"/>
      </w:r>
      <w:r w:rsidRPr="00F91047">
        <w:rPr>
          <w:rFonts w:ascii="Century Gothic" w:eastAsia="Century Gothic" w:hAnsi="Century Gothic" w:cs="Century Gothic"/>
          <w:b/>
          <w:color w:val="404040" w:themeColor="text1" w:themeTint="BF"/>
          <w:sz w:val="18"/>
          <w:szCs w:val="18"/>
          <w:lang w:val="es-ES" w:eastAsia="es-ES" w:bidi="es-ES"/>
        </w:rPr>
        <w:instrText xml:space="preserve"> SEQ Gráfico_ \* ARABIC </w:instrText>
      </w:r>
      <w:r w:rsidRPr="00F91047">
        <w:rPr>
          <w:rFonts w:ascii="Century Gothic" w:eastAsia="Century Gothic" w:hAnsi="Century Gothic" w:cs="Century Gothic"/>
          <w:b/>
          <w:color w:val="404040" w:themeColor="text1" w:themeTint="BF"/>
          <w:sz w:val="18"/>
          <w:szCs w:val="18"/>
          <w:lang w:val="es-ES" w:eastAsia="es-ES" w:bidi="es-ES"/>
        </w:rPr>
        <w:fldChar w:fldCharType="separate"/>
      </w:r>
      <w:r w:rsidRPr="00F91047">
        <w:rPr>
          <w:rFonts w:ascii="Century Gothic" w:eastAsia="Century Gothic" w:hAnsi="Century Gothic" w:cs="Century Gothic"/>
          <w:b/>
          <w:noProof/>
          <w:color w:val="404040" w:themeColor="text1" w:themeTint="BF"/>
          <w:sz w:val="18"/>
          <w:szCs w:val="18"/>
          <w:lang w:val="es-ES" w:eastAsia="es-ES" w:bidi="es-ES"/>
        </w:rPr>
        <w:t>7</w:t>
      </w:r>
      <w:r w:rsidRPr="00F91047">
        <w:rPr>
          <w:rFonts w:ascii="Century Gothic" w:eastAsia="Century Gothic" w:hAnsi="Century Gothic" w:cs="Century Gothic"/>
          <w:b/>
          <w:color w:val="404040" w:themeColor="text1" w:themeTint="BF"/>
          <w:sz w:val="18"/>
          <w:szCs w:val="18"/>
          <w:lang w:val="es-ES" w:eastAsia="es-ES" w:bidi="es-ES"/>
        </w:rPr>
        <w:fldChar w:fldCharType="end"/>
      </w:r>
      <w:r w:rsidRPr="00F91047">
        <w:rPr>
          <w:rFonts w:ascii="Century Gothic" w:eastAsia="Century Gothic" w:hAnsi="Century Gothic" w:cs="Century Gothic"/>
          <w:b/>
          <w:color w:val="404040" w:themeColor="text1" w:themeTint="BF"/>
          <w:sz w:val="18"/>
          <w:szCs w:val="18"/>
          <w:lang w:val="es-ES" w:eastAsia="es-ES" w:bidi="es-ES"/>
        </w:rPr>
        <w:t xml:space="preserve">. </w:t>
      </w:r>
      <w:r w:rsidRPr="00F91047">
        <w:rPr>
          <w:rFonts w:ascii="Century Gothic" w:eastAsia="Century Gothic" w:hAnsi="Century Gothic" w:cs="Century Gothic"/>
          <w:bCs/>
          <w:color w:val="404040" w:themeColor="text1" w:themeTint="BF"/>
          <w:sz w:val="18"/>
          <w:szCs w:val="18"/>
          <w:lang w:val="es-ES" w:eastAsia="es-ES" w:bidi="es-ES"/>
        </w:rPr>
        <w:t>Porcentaje de participación de edificaciones a construir, por tipo de obra.</w:t>
      </w:r>
      <w:bookmarkEnd w:id="25"/>
    </w:p>
    <w:p w14:paraId="495C5AE4" w14:textId="0325206E" w:rsidR="00853AE5" w:rsidRPr="00853AE5" w:rsidRDefault="000575F1" w:rsidP="00853AE5">
      <w:pPr>
        <w:jc w:val="both"/>
        <w:rPr>
          <w:rFonts w:ascii="Century Gothic" w:eastAsia="Century Gothic" w:hAnsi="Century Gothic" w:cs="Century Gothic"/>
          <w:b/>
          <w:color w:val="404040"/>
          <w:sz w:val="18"/>
          <w:szCs w:val="18"/>
          <w:lang w:val="es-ES" w:eastAsia="es-ES" w:bidi="es-ES"/>
        </w:rPr>
      </w:pPr>
      <w:r w:rsidRPr="000575F1">
        <w:rPr>
          <w:noProof/>
        </w:rPr>
        <w:t xml:space="preserve"> </w:t>
      </w:r>
      <w:r w:rsidR="000507ED">
        <w:rPr>
          <w:noProof/>
          <w:lang w:eastAsia="es-EC"/>
        </w:rPr>
        <w:drawing>
          <wp:inline distT="0" distB="0" distL="0" distR="0" wp14:anchorId="4259D428" wp14:editId="546241ED">
            <wp:extent cx="2926200" cy="1653467"/>
            <wp:effectExtent l="0" t="0" r="7620" b="4445"/>
            <wp:docPr id="19" name="Gráfico 1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EC99367C-E2F1-982B-9009-BAC51D67E5E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7717C07B" w14:textId="77777777" w:rsidR="00853AE5" w:rsidRPr="00853AE5" w:rsidRDefault="00853AE5" w:rsidP="00853AE5">
      <w:pPr>
        <w:widowControl w:val="0"/>
        <w:autoSpaceDE w:val="0"/>
        <w:autoSpaceDN w:val="0"/>
        <w:rPr>
          <w:rFonts w:ascii="Century Gothic" w:eastAsia="Century Gothic" w:hAnsi="Century Gothic" w:cs="Century Gothic"/>
          <w:b/>
          <w:color w:val="404040"/>
          <w:sz w:val="14"/>
          <w:szCs w:val="22"/>
          <w:lang w:val="es-ES" w:eastAsia="es-ES" w:bidi="es-ES"/>
        </w:rPr>
      </w:pPr>
    </w:p>
    <w:p w14:paraId="65401ED9" w14:textId="6B48DB2B" w:rsidR="00853AE5" w:rsidRPr="00F91047" w:rsidRDefault="00853AE5" w:rsidP="00853AE5">
      <w:pPr>
        <w:widowControl w:val="0"/>
        <w:autoSpaceDE w:val="0"/>
        <w:autoSpaceDN w:val="0"/>
        <w:rPr>
          <w:rFonts w:ascii="Century Gothic" w:eastAsia="Century Gothic" w:hAnsi="Century Gothic" w:cs="Century Gothic"/>
          <w:color w:val="404040" w:themeColor="text1" w:themeTint="BF"/>
          <w:sz w:val="14"/>
          <w:szCs w:val="22"/>
          <w:lang w:val="es-ES" w:eastAsia="es-ES" w:bidi="es-ES"/>
        </w:rPr>
      </w:pPr>
      <w:r w:rsidRPr="00F91047">
        <w:rPr>
          <w:rFonts w:ascii="Century Gothic" w:eastAsia="Century Gothic" w:hAnsi="Century Gothic" w:cs="Century Gothic"/>
          <w:b/>
          <w:color w:val="404040" w:themeColor="text1" w:themeTint="BF"/>
          <w:sz w:val="14"/>
          <w:szCs w:val="22"/>
          <w:lang w:val="es-ES" w:eastAsia="es-ES" w:bidi="es-ES"/>
        </w:rPr>
        <w:t xml:space="preserve">Fuente: </w:t>
      </w:r>
      <w:r w:rsidRPr="00F91047">
        <w:rPr>
          <w:rFonts w:ascii="Century Gothic" w:eastAsia="Century Gothic" w:hAnsi="Century Gothic" w:cs="Century Gothic"/>
          <w:color w:val="404040" w:themeColor="text1" w:themeTint="BF"/>
          <w:sz w:val="14"/>
          <w:szCs w:val="22"/>
          <w:lang w:val="es-ES" w:eastAsia="es-ES" w:bidi="es-ES"/>
        </w:rPr>
        <w:t>Estadísticas de Edificaciones 202</w:t>
      </w:r>
      <w:r w:rsidR="001678EF" w:rsidRPr="00F91047">
        <w:rPr>
          <w:rFonts w:ascii="Century Gothic" w:eastAsia="Century Gothic" w:hAnsi="Century Gothic" w:cs="Century Gothic"/>
          <w:color w:val="404040" w:themeColor="text1" w:themeTint="BF"/>
          <w:sz w:val="14"/>
          <w:szCs w:val="22"/>
          <w:lang w:val="es-ES" w:eastAsia="es-ES" w:bidi="es-ES"/>
        </w:rPr>
        <w:t>2</w:t>
      </w:r>
      <w:r w:rsidRPr="00F91047">
        <w:rPr>
          <w:rFonts w:ascii="Century Gothic" w:eastAsia="Century Gothic" w:hAnsi="Century Gothic" w:cs="Century Gothic"/>
          <w:color w:val="404040" w:themeColor="text1" w:themeTint="BF"/>
          <w:sz w:val="14"/>
          <w:szCs w:val="22"/>
          <w:lang w:val="es-ES" w:eastAsia="es-ES" w:bidi="es-ES"/>
        </w:rPr>
        <w:t>.</w:t>
      </w:r>
    </w:p>
    <w:p w14:paraId="67EC67E3" w14:textId="77777777" w:rsidR="00853AE5" w:rsidRPr="00F91047" w:rsidRDefault="00853AE5" w:rsidP="00853AE5">
      <w:pPr>
        <w:widowControl w:val="0"/>
        <w:autoSpaceDE w:val="0"/>
        <w:autoSpaceDN w:val="0"/>
        <w:rPr>
          <w:rFonts w:ascii="Century Gothic" w:eastAsia="Century Gothic" w:hAnsi="Century Gothic" w:cs="Century Gothic"/>
          <w:color w:val="404040" w:themeColor="text1" w:themeTint="BF"/>
          <w:sz w:val="14"/>
          <w:szCs w:val="22"/>
          <w:lang w:val="es-ES" w:eastAsia="es-ES" w:bidi="es-ES"/>
        </w:rPr>
      </w:pPr>
    </w:p>
    <w:p w14:paraId="2ED66AE9" w14:textId="656276F5" w:rsidR="008F78E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r w:rsidRPr="00F91047">
        <w:rPr>
          <w:rFonts w:ascii="Century Gothic" w:eastAsia="Century Gothic" w:hAnsi="Century Gothic" w:cs="Century Gothic"/>
          <w:color w:val="404040" w:themeColor="text1" w:themeTint="BF"/>
          <w:sz w:val="20"/>
          <w:szCs w:val="22"/>
          <w:lang w:val="es-ES" w:eastAsia="es-ES" w:bidi="es-ES"/>
        </w:rPr>
        <w:t>Como se observa en el Gráfico 8, el uso residencial</w:t>
      </w:r>
      <w:r w:rsidRPr="00F91047">
        <w:rPr>
          <w:rFonts w:ascii="Century Gothic" w:eastAsia="Century Gothic" w:hAnsi="Century Gothic" w:cs="Century Gothic"/>
          <w:color w:val="404040" w:themeColor="text1" w:themeTint="BF"/>
          <w:sz w:val="20"/>
          <w:szCs w:val="22"/>
          <w:vertAlign w:val="superscript"/>
          <w:lang w:val="es-ES" w:eastAsia="es-ES" w:bidi="es-ES"/>
        </w:rPr>
        <w:footnoteReference w:id="5"/>
      </w:r>
      <w:r w:rsidRPr="00F91047">
        <w:rPr>
          <w:rFonts w:ascii="Century Gothic" w:eastAsia="Century Gothic" w:hAnsi="Century Gothic" w:cs="Century Gothic"/>
          <w:color w:val="404040" w:themeColor="text1" w:themeTint="BF"/>
          <w:sz w:val="20"/>
          <w:szCs w:val="22"/>
          <w:lang w:val="es-ES" w:eastAsia="es-ES" w:bidi="es-ES"/>
        </w:rPr>
        <w:t xml:space="preserve"> fue el principal propósito para el 87,</w:t>
      </w:r>
      <w:r w:rsidR="0043133F" w:rsidRPr="00F91047">
        <w:rPr>
          <w:rFonts w:ascii="Century Gothic" w:eastAsia="Century Gothic" w:hAnsi="Century Gothic" w:cs="Century Gothic"/>
          <w:color w:val="404040" w:themeColor="text1" w:themeTint="BF"/>
          <w:sz w:val="20"/>
          <w:szCs w:val="22"/>
          <w:lang w:val="es-ES" w:eastAsia="es-ES" w:bidi="es-ES"/>
        </w:rPr>
        <w:t>4</w:t>
      </w:r>
      <w:r w:rsidRPr="00F91047">
        <w:rPr>
          <w:rFonts w:ascii="Century Gothic" w:eastAsia="Century Gothic" w:hAnsi="Century Gothic" w:cs="Century Gothic"/>
          <w:color w:val="404040" w:themeColor="text1" w:themeTint="BF"/>
          <w:sz w:val="20"/>
          <w:szCs w:val="22"/>
          <w:lang w:val="es-ES" w:eastAsia="es-ES" w:bidi="es-ES"/>
        </w:rPr>
        <w:t>% de las edificaciones a construir (incluye edificaciones para una, dos y tres o más viviendas). Por su lado, los fines no residenciales</w:t>
      </w:r>
      <w:r w:rsidRPr="00F91047">
        <w:rPr>
          <w:rFonts w:ascii="Century Gothic" w:eastAsia="Century Gothic" w:hAnsi="Century Gothic" w:cs="Century Gothic"/>
          <w:color w:val="404040" w:themeColor="text1" w:themeTint="BF"/>
          <w:sz w:val="20"/>
          <w:szCs w:val="22"/>
          <w:vertAlign w:val="superscript"/>
          <w:lang w:val="es-ES" w:eastAsia="es-ES" w:bidi="es-ES"/>
        </w:rPr>
        <w:footnoteReference w:id="6"/>
      </w:r>
      <w:r w:rsidRPr="00F91047">
        <w:rPr>
          <w:rFonts w:ascii="Century Gothic" w:eastAsia="Century Gothic" w:hAnsi="Century Gothic" w:cs="Century Gothic"/>
          <w:color w:val="404040" w:themeColor="text1" w:themeTint="BF"/>
          <w:sz w:val="20"/>
          <w:szCs w:val="22"/>
          <w:lang w:val="es-ES" w:eastAsia="es-ES" w:bidi="es-ES"/>
        </w:rPr>
        <w:t xml:space="preserve"> y mixtos</w:t>
      </w:r>
      <w:r w:rsidRPr="00F91047">
        <w:rPr>
          <w:rFonts w:ascii="Century Gothic" w:eastAsia="Century Gothic" w:hAnsi="Century Gothic" w:cs="Century Gothic"/>
          <w:color w:val="404040" w:themeColor="text1" w:themeTint="BF"/>
          <w:sz w:val="20"/>
          <w:szCs w:val="22"/>
          <w:vertAlign w:val="superscript"/>
          <w:lang w:val="es-ES" w:eastAsia="es-ES" w:bidi="es-ES"/>
        </w:rPr>
        <w:footnoteReference w:id="7"/>
      </w:r>
      <w:r w:rsidRPr="00F91047">
        <w:rPr>
          <w:rFonts w:ascii="Century Gothic" w:eastAsia="Century Gothic" w:hAnsi="Century Gothic" w:cs="Century Gothic"/>
          <w:color w:val="404040" w:themeColor="text1" w:themeTint="BF"/>
          <w:sz w:val="20"/>
          <w:szCs w:val="22"/>
          <w:lang w:val="es-ES" w:eastAsia="es-ES" w:bidi="es-ES"/>
        </w:rPr>
        <w:t xml:space="preserve"> comprenden el resto de las</w:t>
      </w:r>
      <w:r w:rsidR="00274AD4">
        <w:rPr>
          <w:rFonts w:ascii="Century Gothic" w:eastAsia="Century Gothic" w:hAnsi="Century Gothic" w:cs="Century Gothic"/>
          <w:color w:val="404040" w:themeColor="text1" w:themeTint="BF"/>
          <w:sz w:val="20"/>
          <w:szCs w:val="22"/>
          <w:lang w:val="es-ES" w:eastAsia="es-ES" w:bidi="es-ES"/>
        </w:rPr>
        <w:t xml:space="preserve"> edificaciones potenciales (12,6</w:t>
      </w:r>
      <w:r w:rsidRPr="00F91047">
        <w:rPr>
          <w:rFonts w:ascii="Century Gothic" w:eastAsia="Century Gothic" w:hAnsi="Century Gothic" w:cs="Century Gothic"/>
          <w:color w:val="404040" w:themeColor="text1" w:themeTint="BF"/>
          <w:sz w:val="20"/>
          <w:szCs w:val="22"/>
          <w:lang w:val="es-ES" w:eastAsia="es-ES" w:bidi="es-ES"/>
        </w:rPr>
        <w:t>%).</w:t>
      </w:r>
    </w:p>
    <w:p w14:paraId="735A4F5F" w14:textId="72D038C5" w:rsidR="00853AE5" w:rsidRPr="00F9104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18"/>
          <w:szCs w:val="18"/>
          <w:lang w:val="en-US" w:eastAsia="es-ES" w:bidi="es-ES"/>
        </w:rPr>
      </w:pPr>
      <w:r w:rsidRPr="00F91047">
        <w:rPr>
          <w:rFonts w:ascii="Century Gothic" w:eastAsia="Century Gothic" w:hAnsi="Century Gothic" w:cs="Century Gothic"/>
          <w:color w:val="404040" w:themeColor="text1" w:themeTint="BF"/>
          <w:sz w:val="20"/>
          <w:szCs w:val="22"/>
          <w:lang w:val="es-ES" w:eastAsia="es-ES" w:bidi="es-ES"/>
        </w:rPr>
        <w:t xml:space="preserve"> </w:t>
      </w:r>
      <w:r w:rsidRPr="00F91047">
        <w:rPr>
          <w:rFonts w:ascii="Century Gothic" w:eastAsia="Century Gothic" w:hAnsi="Century Gothic" w:cs="Century Gothic"/>
          <w:color w:val="404040" w:themeColor="text1" w:themeTint="BF"/>
          <w:sz w:val="20"/>
          <w:szCs w:val="22"/>
          <w:lang w:val="es-ES" w:eastAsia="es-ES" w:bidi="es-ES"/>
        </w:rPr>
        <w:br/>
      </w:r>
      <w:r w:rsidRPr="00F91047">
        <w:rPr>
          <w:rFonts w:ascii="Century Gothic" w:eastAsia="Century Gothic" w:hAnsi="Century Gothic" w:cs="Century Gothic"/>
          <w:b/>
          <w:color w:val="404040" w:themeColor="text1" w:themeTint="BF"/>
          <w:sz w:val="18"/>
          <w:szCs w:val="18"/>
          <w:lang w:val="es-ES" w:eastAsia="es-ES" w:bidi="es-ES"/>
        </w:rPr>
        <w:br/>
      </w:r>
      <w:bookmarkStart w:id="26" w:name="_Toc134440774"/>
      <w:r w:rsidRPr="00F91047">
        <w:rPr>
          <w:rFonts w:ascii="Century Gothic" w:eastAsia="Century Gothic" w:hAnsi="Century Gothic" w:cs="Century Gothic"/>
          <w:b/>
          <w:color w:val="404040" w:themeColor="text1" w:themeTint="BF"/>
          <w:sz w:val="18"/>
          <w:szCs w:val="18"/>
          <w:lang w:val="es-ES" w:eastAsia="es-ES" w:bidi="es-ES"/>
        </w:rPr>
        <w:t xml:space="preserve">Gráfico </w:t>
      </w:r>
      <w:r w:rsidRPr="00F91047">
        <w:rPr>
          <w:rFonts w:ascii="Century Gothic" w:eastAsia="Century Gothic" w:hAnsi="Century Gothic" w:cs="Century Gothic"/>
          <w:b/>
          <w:color w:val="404040" w:themeColor="text1" w:themeTint="BF"/>
          <w:sz w:val="18"/>
          <w:szCs w:val="18"/>
          <w:lang w:val="es-ES" w:eastAsia="es-ES" w:bidi="es-ES"/>
        </w:rPr>
        <w:fldChar w:fldCharType="begin"/>
      </w:r>
      <w:r w:rsidRPr="00F91047">
        <w:rPr>
          <w:rFonts w:ascii="Century Gothic" w:eastAsia="Century Gothic" w:hAnsi="Century Gothic" w:cs="Century Gothic"/>
          <w:b/>
          <w:color w:val="404040" w:themeColor="text1" w:themeTint="BF"/>
          <w:sz w:val="18"/>
          <w:szCs w:val="18"/>
          <w:lang w:val="es-ES" w:eastAsia="es-ES" w:bidi="es-ES"/>
        </w:rPr>
        <w:instrText xml:space="preserve"> SEQ Gráfico_ \* ARABIC </w:instrText>
      </w:r>
      <w:r w:rsidRPr="00F91047">
        <w:rPr>
          <w:rFonts w:ascii="Century Gothic" w:eastAsia="Century Gothic" w:hAnsi="Century Gothic" w:cs="Century Gothic"/>
          <w:b/>
          <w:color w:val="404040" w:themeColor="text1" w:themeTint="BF"/>
          <w:sz w:val="18"/>
          <w:szCs w:val="18"/>
          <w:lang w:val="es-ES" w:eastAsia="es-ES" w:bidi="es-ES"/>
        </w:rPr>
        <w:fldChar w:fldCharType="separate"/>
      </w:r>
      <w:r w:rsidRPr="00F91047">
        <w:rPr>
          <w:rFonts w:ascii="Century Gothic" w:eastAsia="Century Gothic" w:hAnsi="Century Gothic" w:cs="Century Gothic"/>
          <w:b/>
          <w:noProof/>
          <w:color w:val="404040" w:themeColor="text1" w:themeTint="BF"/>
          <w:sz w:val="18"/>
          <w:szCs w:val="18"/>
          <w:lang w:val="es-ES" w:eastAsia="es-ES" w:bidi="es-ES"/>
        </w:rPr>
        <w:t>8</w:t>
      </w:r>
      <w:r w:rsidRPr="00F91047">
        <w:rPr>
          <w:rFonts w:ascii="Century Gothic" w:eastAsia="Century Gothic" w:hAnsi="Century Gothic" w:cs="Century Gothic"/>
          <w:b/>
          <w:color w:val="404040" w:themeColor="text1" w:themeTint="BF"/>
          <w:sz w:val="18"/>
          <w:szCs w:val="18"/>
          <w:lang w:val="es-ES" w:eastAsia="es-ES" w:bidi="es-ES"/>
        </w:rPr>
        <w:fldChar w:fldCharType="end"/>
      </w:r>
      <w:r w:rsidRPr="00F91047">
        <w:rPr>
          <w:rFonts w:ascii="Century Gothic" w:eastAsia="Century Gothic" w:hAnsi="Century Gothic" w:cs="Century Gothic"/>
          <w:b/>
          <w:color w:val="404040" w:themeColor="text1" w:themeTint="BF"/>
          <w:sz w:val="18"/>
          <w:szCs w:val="18"/>
          <w:lang w:val="es-ES" w:eastAsia="es-ES" w:bidi="es-ES"/>
        </w:rPr>
        <w:t xml:space="preserve">. </w:t>
      </w:r>
      <w:r w:rsidRPr="00F91047">
        <w:rPr>
          <w:rFonts w:ascii="Century Gothic" w:eastAsia="Century Gothic" w:hAnsi="Century Gothic" w:cs="Century Gothic"/>
          <w:bCs/>
          <w:color w:val="404040" w:themeColor="text1" w:themeTint="BF"/>
          <w:sz w:val="18"/>
          <w:szCs w:val="18"/>
          <w:lang w:val="es-ES" w:eastAsia="es-ES" w:bidi="es-ES"/>
        </w:rPr>
        <w:t>Participación según el uso de las edificaciones a construir.</w:t>
      </w:r>
      <w:bookmarkEnd w:id="26"/>
    </w:p>
    <w:p w14:paraId="6AA3DC88" w14:textId="2213DEC8" w:rsidR="00853AE5" w:rsidRPr="00853AE5" w:rsidRDefault="00707C45" w:rsidP="00F63323">
      <w:pPr>
        <w:widowControl w:val="0"/>
        <w:autoSpaceDE w:val="0"/>
        <w:autoSpaceDN w:val="0"/>
        <w:rPr>
          <w:rFonts w:ascii="Century Gothic" w:eastAsia="Century Gothic" w:hAnsi="Century Gothic" w:cs="Century Gothic"/>
          <w:b/>
          <w:color w:val="404040"/>
          <w:sz w:val="14"/>
          <w:szCs w:val="14"/>
          <w:lang w:val="es-ES" w:eastAsia="es-ES" w:bidi="es-ES"/>
        </w:rPr>
      </w:pPr>
      <w:r>
        <w:rPr>
          <w:noProof/>
          <w:lang w:eastAsia="es-EC"/>
        </w:rPr>
        <w:drawing>
          <wp:inline distT="0" distB="0" distL="0" distR="0" wp14:anchorId="6F565760" wp14:editId="13DD17EB">
            <wp:extent cx="2936158" cy="2296549"/>
            <wp:effectExtent l="0" t="0" r="17145" b="8890"/>
            <wp:docPr id="24" name="Gráfico 2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8988A3D7-D909-77B3-163C-7B7B07A6724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2B503256" w14:textId="059B2EE3" w:rsidR="00853AE5" w:rsidRPr="00853AE5" w:rsidRDefault="00853AE5" w:rsidP="00853AE5">
      <w:pPr>
        <w:widowControl w:val="0"/>
        <w:autoSpaceDE w:val="0"/>
        <w:autoSpaceDN w:val="0"/>
        <w:spacing w:after="200"/>
        <w:rPr>
          <w:rFonts w:ascii="Century Gothic" w:eastAsia="Century Gothic" w:hAnsi="Century Gothic" w:cs="Century Gothic"/>
          <w:color w:val="404040"/>
          <w:sz w:val="14"/>
          <w:szCs w:val="14"/>
          <w:lang w:val="es-ES" w:eastAsia="es-ES" w:bidi="es-ES"/>
        </w:rPr>
      </w:pPr>
      <w:r w:rsidRPr="00F91047">
        <w:rPr>
          <w:rFonts w:ascii="Century Gothic" w:eastAsia="Century Gothic" w:hAnsi="Century Gothic" w:cs="Century Gothic"/>
          <w:b/>
          <w:color w:val="404040" w:themeColor="text1" w:themeTint="BF"/>
          <w:sz w:val="14"/>
          <w:szCs w:val="14"/>
          <w:lang w:val="es-ES" w:eastAsia="es-ES" w:bidi="es-ES"/>
        </w:rPr>
        <w:t xml:space="preserve">Nota: </w:t>
      </w:r>
      <w:r w:rsidRPr="00F91047">
        <w:rPr>
          <w:rFonts w:ascii="Century Gothic" w:eastAsia="Century Gothic" w:hAnsi="Century Gothic" w:cs="Century Gothic"/>
          <w:color w:val="404040" w:themeColor="text1" w:themeTint="BF"/>
          <w:sz w:val="14"/>
          <w:szCs w:val="14"/>
          <w:lang w:val="es-ES" w:eastAsia="es-ES" w:bidi="es-ES"/>
        </w:rPr>
        <w:t>Otros usos incluye: Edificio Administrativo, Educación, Cultura, Complejos recreacionales, Salud, Transporte, y Otros.</w:t>
      </w:r>
      <w:r w:rsidRPr="00F91047">
        <w:rPr>
          <w:rFonts w:ascii="Century Gothic" w:eastAsia="Century Gothic" w:hAnsi="Century Gothic" w:cs="Century Gothic"/>
          <w:color w:val="404040" w:themeColor="text1" w:themeTint="BF"/>
          <w:sz w:val="14"/>
          <w:szCs w:val="14"/>
          <w:lang w:val="es-ES" w:eastAsia="es-ES" w:bidi="es-ES"/>
        </w:rPr>
        <w:br/>
      </w:r>
      <w:r w:rsidRPr="00F91047">
        <w:rPr>
          <w:rFonts w:ascii="Century Gothic" w:eastAsia="Century Gothic" w:hAnsi="Century Gothic" w:cs="Century Gothic"/>
          <w:b/>
          <w:color w:val="404040" w:themeColor="text1" w:themeTint="BF"/>
          <w:sz w:val="14"/>
          <w:szCs w:val="14"/>
          <w:lang w:val="es-ES" w:eastAsia="es-ES" w:bidi="es-ES"/>
        </w:rPr>
        <w:t xml:space="preserve">Fuente: </w:t>
      </w:r>
      <w:r w:rsidRPr="00F91047">
        <w:rPr>
          <w:rFonts w:ascii="Century Gothic" w:eastAsia="Century Gothic" w:hAnsi="Century Gothic" w:cs="Century Gothic"/>
          <w:color w:val="404040" w:themeColor="text1" w:themeTint="BF"/>
          <w:sz w:val="14"/>
          <w:szCs w:val="14"/>
          <w:lang w:val="es-ES" w:eastAsia="es-ES" w:bidi="es-ES"/>
        </w:rPr>
        <w:t>Estadísticas de Edificaciones 202</w:t>
      </w:r>
      <w:r w:rsidR="00CD6040" w:rsidRPr="00F91047">
        <w:rPr>
          <w:rFonts w:ascii="Century Gothic" w:eastAsia="Century Gothic" w:hAnsi="Century Gothic" w:cs="Century Gothic"/>
          <w:color w:val="404040" w:themeColor="text1" w:themeTint="BF"/>
          <w:sz w:val="14"/>
          <w:szCs w:val="14"/>
          <w:lang w:val="es-ES" w:eastAsia="es-ES" w:bidi="es-ES"/>
        </w:rPr>
        <w:t>2</w:t>
      </w:r>
      <w:r w:rsidRPr="00853AE5">
        <w:rPr>
          <w:rFonts w:ascii="Century Gothic" w:eastAsia="Century Gothic" w:hAnsi="Century Gothic" w:cs="Century Gothic"/>
          <w:color w:val="404040"/>
          <w:sz w:val="14"/>
          <w:szCs w:val="14"/>
          <w:lang w:val="es-ES" w:eastAsia="es-ES" w:bidi="es-ES"/>
        </w:rPr>
        <w:t>.</w:t>
      </w:r>
    </w:p>
    <w:p w14:paraId="3EA7DA6B" w14:textId="77777777" w:rsidR="00853AE5" w:rsidRPr="00166C37" w:rsidRDefault="00853AE5" w:rsidP="00853AE5">
      <w:pPr>
        <w:keepNext/>
        <w:keepLines/>
        <w:widowControl w:val="0"/>
        <w:numPr>
          <w:ilvl w:val="0"/>
          <w:numId w:val="1"/>
        </w:numPr>
        <w:autoSpaceDE w:val="0"/>
        <w:autoSpaceDN w:val="0"/>
        <w:spacing w:before="200" w:after="200"/>
        <w:ind w:left="284" w:hanging="284"/>
        <w:contextualSpacing/>
        <w:jc w:val="both"/>
        <w:outlineLvl w:val="2"/>
        <w:rPr>
          <w:rFonts w:ascii="Century Gothic" w:eastAsia="Calibri" w:hAnsi="Century Gothic" w:cs="Times New Roman"/>
          <w:b/>
          <w:bCs/>
          <w:color w:val="263C59"/>
          <w:sz w:val="21"/>
          <w:lang w:val="es-ES_tradnl"/>
        </w:rPr>
      </w:pPr>
      <w:bookmarkStart w:id="27" w:name="_Toc134440611"/>
      <w:r w:rsidRPr="00166C37">
        <w:rPr>
          <w:rFonts w:ascii="Century Gothic" w:eastAsia="Calibri" w:hAnsi="Century Gothic" w:cs="Times New Roman"/>
          <w:b/>
          <w:bCs/>
          <w:color w:val="263C59"/>
          <w:sz w:val="21"/>
          <w:lang w:val="es-ES_tradnl"/>
        </w:rPr>
        <w:t>Fuente de financiamiento</w:t>
      </w:r>
      <w:bookmarkEnd w:id="27"/>
    </w:p>
    <w:p w14:paraId="48731828" w14:textId="4D6D999B" w:rsidR="00853AE5" w:rsidRPr="00F91047" w:rsidRDefault="00F5774A"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r>
        <w:rPr>
          <w:rFonts w:ascii="Century Gothic" w:eastAsia="Century Gothic" w:hAnsi="Century Gothic" w:cs="Century Gothic"/>
          <w:color w:val="404040" w:themeColor="text1" w:themeTint="BF"/>
          <w:sz w:val="20"/>
          <w:szCs w:val="22"/>
          <w:lang w:val="es-ES" w:eastAsia="es-ES" w:bidi="es-ES"/>
        </w:rPr>
        <w:br/>
      </w:r>
      <w:r w:rsidR="00853AE5" w:rsidRPr="00F91047">
        <w:rPr>
          <w:rFonts w:ascii="Century Gothic" w:eastAsia="Century Gothic" w:hAnsi="Century Gothic" w:cs="Century Gothic"/>
          <w:color w:val="404040" w:themeColor="text1" w:themeTint="BF"/>
          <w:sz w:val="20"/>
          <w:szCs w:val="22"/>
          <w:lang w:val="es-ES" w:eastAsia="es-ES" w:bidi="es-ES"/>
        </w:rPr>
        <w:t>Las principales fuentes de financiamiento fueron los recursos propios</w:t>
      </w:r>
      <w:r w:rsidR="00853AE5" w:rsidRPr="00F91047">
        <w:rPr>
          <w:rFonts w:ascii="Century Gothic" w:eastAsia="Century Gothic" w:hAnsi="Century Gothic" w:cs="Century Gothic"/>
          <w:color w:val="404040" w:themeColor="text1" w:themeTint="BF"/>
          <w:sz w:val="20"/>
          <w:szCs w:val="22"/>
          <w:vertAlign w:val="superscript"/>
          <w:lang w:val="es-ES" w:eastAsia="es-ES" w:bidi="es-ES"/>
        </w:rPr>
        <w:footnoteReference w:id="8"/>
      </w:r>
      <w:r w:rsidR="00853AE5" w:rsidRPr="00F91047">
        <w:rPr>
          <w:rFonts w:ascii="Century Gothic" w:eastAsia="Century Gothic" w:hAnsi="Century Gothic" w:cs="Century Gothic"/>
          <w:color w:val="404040" w:themeColor="text1" w:themeTint="BF"/>
          <w:sz w:val="20"/>
          <w:szCs w:val="22"/>
          <w:lang w:val="es-ES" w:eastAsia="es-ES" w:bidi="es-ES"/>
        </w:rPr>
        <w:t xml:space="preserve"> representando al </w:t>
      </w:r>
      <w:r w:rsidR="0083148B" w:rsidRPr="00F91047">
        <w:rPr>
          <w:rFonts w:ascii="Century Gothic" w:eastAsia="Century Gothic" w:hAnsi="Century Gothic" w:cs="Century Gothic"/>
          <w:color w:val="404040" w:themeColor="text1" w:themeTint="BF"/>
          <w:sz w:val="20"/>
          <w:szCs w:val="22"/>
          <w:lang w:val="es-ES" w:eastAsia="es-ES" w:bidi="es-ES"/>
        </w:rPr>
        <w:t>53</w:t>
      </w:r>
      <w:r w:rsidR="00853AE5" w:rsidRPr="00F91047">
        <w:rPr>
          <w:rFonts w:ascii="Century Gothic" w:eastAsia="Century Gothic" w:hAnsi="Century Gothic" w:cs="Century Gothic"/>
          <w:color w:val="404040" w:themeColor="text1" w:themeTint="BF"/>
          <w:sz w:val="20"/>
          <w:szCs w:val="22"/>
          <w:lang w:val="es-ES" w:eastAsia="es-ES" w:bidi="es-ES"/>
        </w:rPr>
        <w:t>,</w:t>
      </w:r>
      <w:r w:rsidR="0083148B" w:rsidRPr="00F91047">
        <w:rPr>
          <w:rFonts w:ascii="Century Gothic" w:eastAsia="Century Gothic" w:hAnsi="Century Gothic" w:cs="Century Gothic"/>
          <w:color w:val="404040" w:themeColor="text1" w:themeTint="BF"/>
          <w:sz w:val="20"/>
          <w:szCs w:val="22"/>
          <w:lang w:val="es-ES" w:eastAsia="es-ES" w:bidi="es-ES"/>
        </w:rPr>
        <w:t>7</w:t>
      </w:r>
      <w:r w:rsidR="00853AE5" w:rsidRPr="00F91047">
        <w:rPr>
          <w:rFonts w:ascii="Century Gothic" w:eastAsia="Century Gothic" w:hAnsi="Century Gothic" w:cs="Century Gothic"/>
          <w:color w:val="404040" w:themeColor="text1" w:themeTint="BF"/>
          <w:sz w:val="20"/>
          <w:szCs w:val="22"/>
          <w:lang w:val="es-ES" w:eastAsia="es-ES" w:bidi="es-ES"/>
        </w:rPr>
        <w:t xml:space="preserve">% del total de edificaciones proyectadas, mientras que los recursos provenientes de préstamos representan el </w:t>
      </w:r>
      <w:r w:rsidR="0083148B" w:rsidRPr="00F91047">
        <w:rPr>
          <w:rFonts w:ascii="Century Gothic" w:eastAsia="Century Gothic" w:hAnsi="Century Gothic" w:cs="Century Gothic"/>
          <w:color w:val="404040" w:themeColor="text1" w:themeTint="BF"/>
          <w:sz w:val="20"/>
          <w:szCs w:val="22"/>
          <w:lang w:val="es-ES" w:eastAsia="es-ES" w:bidi="es-ES"/>
        </w:rPr>
        <w:t>46</w:t>
      </w:r>
      <w:r w:rsidR="00853AE5" w:rsidRPr="00F91047">
        <w:rPr>
          <w:rFonts w:ascii="Century Gothic" w:eastAsia="Century Gothic" w:hAnsi="Century Gothic" w:cs="Century Gothic"/>
          <w:color w:val="404040" w:themeColor="text1" w:themeTint="BF"/>
          <w:sz w:val="20"/>
          <w:szCs w:val="22"/>
          <w:lang w:val="es-ES" w:eastAsia="es-ES" w:bidi="es-ES"/>
        </w:rPr>
        <w:t>,</w:t>
      </w:r>
      <w:r w:rsidR="0083148B" w:rsidRPr="00F91047">
        <w:rPr>
          <w:rFonts w:ascii="Century Gothic" w:eastAsia="Century Gothic" w:hAnsi="Century Gothic" w:cs="Century Gothic"/>
          <w:color w:val="404040" w:themeColor="text1" w:themeTint="BF"/>
          <w:sz w:val="20"/>
          <w:szCs w:val="22"/>
          <w:lang w:val="es-ES" w:eastAsia="es-ES" w:bidi="es-ES"/>
        </w:rPr>
        <w:t>3</w:t>
      </w:r>
      <w:r w:rsidR="00853AE5" w:rsidRPr="00F91047">
        <w:rPr>
          <w:rFonts w:ascii="Century Gothic" w:eastAsia="Century Gothic" w:hAnsi="Century Gothic" w:cs="Century Gothic"/>
          <w:color w:val="404040" w:themeColor="text1" w:themeTint="BF"/>
          <w:sz w:val="20"/>
          <w:szCs w:val="22"/>
          <w:lang w:val="es-ES" w:eastAsia="es-ES" w:bidi="es-ES"/>
        </w:rPr>
        <w:t>% restante, siendo los préstamos de bancos privados el financiamiento más a utilizar, como se observa en el Gráfico 9.</w:t>
      </w:r>
    </w:p>
    <w:p w14:paraId="027295D8" w14:textId="77777777" w:rsidR="00853AE5"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18"/>
          <w:szCs w:val="18"/>
          <w:lang w:val="es-ES" w:eastAsia="es-ES" w:bidi="es-ES"/>
        </w:rPr>
      </w:pPr>
      <w:bookmarkStart w:id="28" w:name="_Toc134440775"/>
      <w:r w:rsidRPr="00F91047">
        <w:rPr>
          <w:rFonts w:ascii="Century Gothic" w:eastAsia="Century Gothic" w:hAnsi="Century Gothic" w:cs="Century Gothic"/>
          <w:b/>
          <w:color w:val="404040" w:themeColor="text1" w:themeTint="BF"/>
          <w:sz w:val="18"/>
          <w:szCs w:val="18"/>
          <w:lang w:val="es-ES" w:eastAsia="es-ES" w:bidi="es-ES"/>
        </w:rPr>
        <w:t xml:space="preserve">Gráfico </w:t>
      </w:r>
      <w:r w:rsidRPr="00F91047">
        <w:rPr>
          <w:rFonts w:ascii="Century Gothic" w:eastAsia="Century Gothic" w:hAnsi="Century Gothic" w:cs="Century Gothic"/>
          <w:b/>
          <w:color w:val="404040" w:themeColor="text1" w:themeTint="BF"/>
          <w:sz w:val="18"/>
          <w:szCs w:val="18"/>
          <w:lang w:val="es-ES" w:eastAsia="es-ES" w:bidi="es-ES"/>
        </w:rPr>
        <w:fldChar w:fldCharType="begin"/>
      </w:r>
      <w:r w:rsidRPr="00F91047">
        <w:rPr>
          <w:rFonts w:ascii="Century Gothic" w:eastAsia="Century Gothic" w:hAnsi="Century Gothic" w:cs="Century Gothic"/>
          <w:b/>
          <w:color w:val="404040" w:themeColor="text1" w:themeTint="BF"/>
          <w:sz w:val="18"/>
          <w:szCs w:val="18"/>
          <w:lang w:val="es-ES" w:eastAsia="es-ES" w:bidi="es-ES"/>
        </w:rPr>
        <w:instrText xml:space="preserve"> SEQ Gráfico_ \* ARABIC </w:instrText>
      </w:r>
      <w:r w:rsidRPr="00F91047">
        <w:rPr>
          <w:rFonts w:ascii="Century Gothic" w:eastAsia="Century Gothic" w:hAnsi="Century Gothic" w:cs="Century Gothic"/>
          <w:b/>
          <w:color w:val="404040" w:themeColor="text1" w:themeTint="BF"/>
          <w:sz w:val="18"/>
          <w:szCs w:val="18"/>
          <w:lang w:val="es-ES" w:eastAsia="es-ES" w:bidi="es-ES"/>
        </w:rPr>
        <w:fldChar w:fldCharType="separate"/>
      </w:r>
      <w:r w:rsidRPr="00F91047">
        <w:rPr>
          <w:rFonts w:ascii="Century Gothic" w:eastAsia="Century Gothic" w:hAnsi="Century Gothic" w:cs="Century Gothic"/>
          <w:b/>
          <w:noProof/>
          <w:color w:val="404040" w:themeColor="text1" w:themeTint="BF"/>
          <w:sz w:val="18"/>
          <w:szCs w:val="18"/>
          <w:lang w:val="es-ES" w:eastAsia="es-ES" w:bidi="es-ES"/>
        </w:rPr>
        <w:t>9</w:t>
      </w:r>
      <w:r w:rsidRPr="00F91047">
        <w:rPr>
          <w:rFonts w:ascii="Century Gothic" w:eastAsia="Century Gothic" w:hAnsi="Century Gothic" w:cs="Century Gothic"/>
          <w:b/>
          <w:color w:val="404040" w:themeColor="text1" w:themeTint="BF"/>
          <w:sz w:val="18"/>
          <w:szCs w:val="18"/>
          <w:lang w:val="es-ES" w:eastAsia="es-ES" w:bidi="es-ES"/>
        </w:rPr>
        <w:fldChar w:fldCharType="end"/>
      </w:r>
      <w:r w:rsidRPr="00F91047">
        <w:rPr>
          <w:rFonts w:ascii="Century Gothic" w:eastAsia="Century Gothic" w:hAnsi="Century Gothic" w:cs="Century Gothic"/>
          <w:b/>
          <w:color w:val="404040" w:themeColor="text1" w:themeTint="BF"/>
          <w:sz w:val="18"/>
          <w:szCs w:val="18"/>
          <w:lang w:val="es-ES" w:eastAsia="es-ES" w:bidi="es-ES"/>
        </w:rPr>
        <w:t>.</w:t>
      </w:r>
      <w:r w:rsidRPr="00F91047">
        <w:rPr>
          <w:rFonts w:ascii="Century Gothic" w:eastAsia="Century Gothic" w:hAnsi="Century Gothic" w:cs="Century Gothic"/>
          <w:color w:val="404040" w:themeColor="text1" w:themeTint="BF"/>
          <w:sz w:val="18"/>
          <w:szCs w:val="18"/>
          <w:lang w:val="es-ES" w:eastAsia="es-ES" w:bidi="es-ES"/>
        </w:rPr>
        <w:t xml:space="preserve"> Porcentaje de edificaciones a construir por recursos provenientes de préstamos.</w:t>
      </w:r>
      <w:bookmarkEnd w:id="28"/>
    </w:p>
    <w:p w14:paraId="64F6795C" w14:textId="2A136674" w:rsidR="007D5021" w:rsidRPr="00F91047" w:rsidRDefault="007D5021" w:rsidP="00853AE5">
      <w:pPr>
        <w:widowControl w:val="0"/>
        <w:autoSpaceDE w:val="0"/>
        <w:autoSpaceDN w:val="0"/>
        <w:spacing w:after="200"/>
        <w:jc w:val="both"/>
        <w:rPr>
          <w:rFonts w:ascii="Century Gothic" w:eastAsia="Century Gothic" w:hAnsi="Century Gothic" w:cs="Century Gothic"/>
          <w:color w:val="404040" w:themeColor="text1" w:themeTint="BF"/>
          <w:sz w:val="18"/>
          <w:szCs w:val="18"/>
          <w:lang w:val="es-ES" w:eastAsia="es-ES" w:bidi="es-ES"/>
        </w:rPr>
      </w:pPr>
      <w:r>
        <w:rPr>
          <w:noProof/>
          <w:lang w:eastAsia="es-EC"/>
        </w:rPr>
        <w:drawing>
          <wp:inline distT="0" distB="0" distL="0" distR="0" wp14:anchorId="454E4795" wp14:editId="1F488EF0">
            <wp:extent cx="3096260" cy="1750695"/>
            <wp:effectExtent l="0" t="0" r="8890" b="1905"/>
            <wp:docPr id="13" name="Gráfico 1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F00-000009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00EB34BF" w14:textId="52A4B837" w:rsidR="00853AE5" w:rsidRPr="00F91047" w:rsidRDefault="00853AE5" w:rsidP="00853AE5">
      <w:pPr>
        <w:widowControl w:val="0"/>
        <w:autoSpaceDE w:val="0"/>
        <w:autoSpaceDN w:val="0"/>
        <w:spacing w:after="200"/>
        <w:rPr>
          <w:rFonts w:ascii="Century Gothic" w:eastAsia="Century Gothic" w:hAnsi="Century Gothic" w:cs="Century Gothic"/>
          <w:color w:val="404040" w:themeColor="text1" w:themeTint="BF"/>
          <w:sz w:val="14"/>
          <w:szCs w:val="14"/>
          <w:lang w:val="es-ES" w:eastAsia="es-ES" w:bidi="es-ES"/>
        </w:rPr>
      </w:pPr>
      <w:r w:rsidRPr="00F91047">
        <w:rPr>
          <w:rFonts w:ascii="Century Gothic" w:eastAsia="Century Gothic" w:hAnsi="Century Gothic" w:cs="Century Gothic"/>
          <w:b/>
          <w:color w:val="404040" w:themeColor="text1" w:themeTint="BF"/>
          <w:sz w:val="14"/>
          <w:szCs w:val="22"/>
          <w:lang w:val="es-ES" w:eastAsia="es-ES" w:bidi="es-ES"/>
        </w:rPr>
        <w:t xml:space="preserve">Nota: </w:t>
      </w:r>
      <w:r w:rsidRPr="00F91047">
        <w:rPr>
          <w:rFonts w:ascii="Century Gothic" w:eastAsia="Century Gothic" w:hAnsi="Century Gothic" w:cs="Century Gothic"/>
          <w:bCs/>
          <w:color w:val="404040" w:themeColor="text1" w:themeTint="BF"/>
          <w:sz w:val="14"/>
          <w:szCs w:val="22"/>
          <w:lang w:val="es-ES" w:eastAsia="es-ES" w:bidi="es-ES"/>
        </w:rPr>
        <w:t>Otros préstamos incluye: préstamos de la Corporación Financiera Nacional, de las Mutualistas, del (MIDUVI) Bono, incentivo o subsidio de vivienda, del Banco de Desarrollo del Ecuador, y otros.</w:t>
      </w:r>
      <w:r w:rsidR="00937748">
        <w:rPr>
          <w:rFonts w:ascii="Century Gothic" w:eastAsia="Century Gothic" w:hAnsi="Century Gothic" w:cs="Century Gothic"/>
          <w:bCs/>
          <w:color w:val="404040" w:themeColor="text1" w:themeTint="BF"/>
          <w:sz w:val="14"/>
          <w:szCs w:val="22"/>
          <w:lang w:val="es-ES" w:eastAsia="es-ES" w:bidi="es-ES"/>
        </w:rPr>
        <w:br/>
      </w:r>
      <w:r w:rsidRPr="00F91047">
        <w:rPr>
          <w:rFonts w:ascii="Century Gothic" w:eastAsia="Century Gothic" w:hAnsi="Century Gothic" w:cs="Century Gothic"/>
          <w:b/>
          <w:color w:val="404040" w:themeColor="text1" w:themeTint="BF"/>
          <w:sz w:val="14"/>
          <w:szCs w:val="14"/>
          <w:lang w:val="es-ES" w:eastAsia="es-ES" w:bidi="es-ES"/>
        </w:rPr>
        <w:t xml:space="preserve">Fuente: </w:t>
      </w:r>
      <w:r w:rsidRPr="00F91047">
        <w:rPr>
          <w:rFonts w:ascii="Century Gothic" w:eastAsia="Century Gothic" w:hAnsi="Century Gothic" w:cs="Century Gothic"/>
          <w:color w:val="404040" w:themeColor="text1" w:themeTint="BF"/>
          <w:sz w:val="14"/>
          <w:szCs w:val="14"/>
          <w:lang w:val="es-ES" w:eastAsia="es-ES" w:bidi="es-ES"/>
        </w:rPr>
        <w:t>Estadísticas de Edificaciones 202</w:t>
      </w:r>
      <w:r w:rsidR="009D111E" w:rsidRPr="00F91047">
        <w:rPr>
          <w:rFonts w:ascii="Century Gothic" w:eastAsia="Century Gothic" w:hAnsi="Century Gothic" w:cs="Century Gothic"/>
          <w:color w:val="404040" w:themeColor="text1" w:themeTint="BF"/>
          <w:sz w:val="14"/>
          <w:szCs w:val="14"/>
          <w:lang w:val="es-ES" w:eastAsia="es-ES" w:bidi="es-ES"/>
        </w:rPr>
        <w:t>2</w:t>
      </w:r>
      <w:r w:rsidRPr="00F91047">
        <w:rPr>
          <w:rFonts w:ascii="Century Gothic" w:eastAsia="Century Gothic" w:hAnsi="Century Gothic" w:cs="Century Gothic"/>
          <w:color w:val="404040" w:themeColor="text1" w:themeTint="BF"/>
          <w:sz w:val="14"/>
          <w:szCs w:val="14"/>
          <w:lang w:val="es-ES" w:eastAsia="es-ES" w:bidi="es-ES"/>
        </w:rPr>
        <w:t>.</w:t>
      </w:r>
    </w:p>
    <w:p w14:paraId="5A533C7C" w14:textId="77777777" w:rsidR="00853AE5" w:rsidRPr="00166C37" w:rsidRDefault="00853AE5" w:rsidP="00853AE5">
      <w:pPr>
        <w:keepNext/>
        <w:keepLines/>
        <w:widowControl w:val="0"/>
        <w:numPr>
          <w:ilvl w:val="0"/>
          <w:numId w:val="1"/>
        </w:numPr>
        <w:autoSpaceDE w:val="0"/>
        <w:autoSpaceDN w:val="0"/>
        <w:spacing w:before="200" w:after="200"/>
        <w:ind w:left="284" w:hanging="284"/>
        <w:contextualSpacing/>
        <w:jc w:val="both"/>
        <w:outlineLvl w:val="2"/>
        <w:rPr>
          <w:rFonts w:ascii="Century Gothic" w:eastAsia="Calibri" w:hAnsi="Century Gothic" w:cs="Times New Roman"/>
          <w:b/>
          <w:bCs/>
          <w:color w:val="263C59"/>
          <w:sz w:val="21"/>
          <w:lang w:val="es-ES_tradnl"/>
        </w:rPr>
      </w:pPr>
      <w:bookmarkStart w:id="29" w:name="_Toc134440612"/>
      <w:r w:rsidRPr="00166C37">
        <w:rPr>
          <w:rFonts w:ascii="Century Gothic" w:eastAsia="Calibri" w:hAnsi="Century Gothic" w:cs="Times New Roman"/>
          <w:b/>
          <w:bCs/>
          <w:color w:val="263C59"/>
          <w:sz w:val="21"/>
          <w:lang w:val="es-ES_tradnl"/>
        </w:rPr>
        <w:t>Indicadores</w:t>
      </w:r>
      <w:bookmarkEnd w:id="29"/>
    </w:p>
    <w:p w14:paraId="46443B41" w14:textId="251C8D55" w:rsidR="00853AE5" w:rsidRPr="00F91047" w:rsidRDefault="00F5774A"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r>
        <w:rPr>
          <w:rFonts w:ascii="Century Gothic" w:eastAsia="Century Gothic" w:hAnsi="Century Gothic" w:cs="Century Gothic"/>
          <w:color w:val="404040" w:themeColor="text1" w:themeTint="BF"/>
          <w:sz w:val="20"/>
          <w:szCs w:val="22"/>
          <w:lang w:val="es-ES" w:eastAsia="es-ES" w:bidi="es-ES"/>
        </w:rPr>
        <w:br/>
      </w:r>
      <w:r w:rsidR="00853AE5" w:rsidRPr="00F91047">
        <w:rPr>
          <w:rFonts w:ascii="Century Gothic" w:eastAsia="Century Gothic" w:hAnsi="Century Gothic" w:cs="Century Gothic"/>
          <w:color w:val="404040" w:themeColor="text1" w:themeTint="BF"/>
          <w:sz w:val="20"/>
          <w:szCs w:val="22"/>
          <w:lang w:val="es-ES" w:eastAsia="es-ES" w:bidi="es-ES"/>
        </w:rPr>
        <w:t xml:space="preserve">Se calculó indicadores por cantones, y se encuentran resumidos en la tabla 3, por lo que a </w:t>
      </w:r>
      <w:r w:rsidR="00853AE5" w:rsidRPr="00F91047">
        <w:rPr>
          <w:rFonts w:ascii="Century Gothic" w:eastAsia="Century Gothic" w:hAnsi="Century Gothic" w:cs="Century Gothic"/>
          <w:color w:val="404040" w:themeColor="text1" w:themeTint="BF"/>
          <w:sz w:val="20"/>
          <w:szCs w:val="22"/>
          <w:lang w:val="es-ES" w:eastAsia="es-ES" w:bidi="es-ES"/>
        </w:rPr>
        <w:lastRenderedPageBreak/>
        <w:t>nivel nacional el costo proyectado (mediana) por metro cuadrado de construcción es de $3</w:t>
      </w:r>
      <w:r w:rsidR="00526F76">
        <w:rPr>
          <w:rFonts w:ascii="Century Gothic" w:eastAsia="Century Gothic" w:hAnsi="Century Gothic" w:cs="Century Gothic"/>
          <w:color w:val="404040" w:themeColor="text1" w:themeTint="BF"/>
          <w:sz w:val="20"/>
          <w:szCs w:val="22"/>
          <w:lang w:val="es-ES" w:eastAsia="es-ES" w:bidi="es-ES"/>
        </w:rPr>
        <w:t>23</w:t>
      </w:r>
      <w:r w:rsidR="00853AE5" w:rsidRPr="00F91047">
        <w:rPr>
          <w:rFonts w:ascii="Century Gothic" w:eastAsia="Century Gothic" w:hAnsi="Century Gothic" w:cs="Century Gothic"/>
          <w:color w:val="404040" w:themeColor="text1" w:themeTint="BF"/>
          <w:sz w:val="20"/>
          <w:szCs w:val="22"/>
          <w:lang w:val="es-ES" w:eastAsia="es-ES" w:bidi="es-ES"/>
        </w:rPr>
        <w:t xml:space="preserve"> dólares, siendo Daule el ca</w:t>
      </w:r>
      <w:r w:rsidR="00526F76">
        <w:rPr>
          <w:rFonts w:ascii="Century Gothic" w:eastAsia="Century Gothic" w:hAnsi="Century Gothic" w:cs="Century Gothic"/>
          <w:color w:val="404040" w:themeColor="text1" w:themeTint="BF"/>
          <w:sz w:val="20"/>
          <w:szCs w:val="22"/>
          <w:lang w:val="es-ES" w:eastAsia="es-ES" w:bidi="es-ES"/>
        </w:rPr>
        <w:t>ntón que mayor costo tiene ($442</w:t>
      </w:r>
      <w:r w:rsidR="00853AE5" w:rsidRPr="00F91047">
        <w:rPr>
          <w:rFonts w:ascii="Century Gothic" w:eastAsia="Century Gothic" w:hAnsi="Century Gothic" w:cs="Century Gothic"/>
          <w:color w:val="404040" w:themeColor="text1" w:themeTint="BF"/>
          <w:sz w:val="20"/>
          <w:szCs w:val="22"/>
          <w:lang w:val="es-ES" w:eastAsia="es-ES" w:bidi="es-ES"/>
        </w:rPr>
        <w:t>). Por otro lado, a nivel nacional se pr</w:t>
      </w:r>
      <w:r w:rsidR="00526F76">
        <w:rPr>
          <w:rFonts w:ascii="Century Gothic" w:eastAsia="Century Gothic" w:hAnsi="Century Gothic" w:cs="Century Gothic"/>
          <w:color w:val="404040" w:themeColor="text1" w:themeTint="BF"/>
          <w:sz w:val="20"/>
          <w:szCs w:val="22"/>
          <w:lang w:val="es-ES" w:eastAsia="es-ES" w:bidi="es-ES"/>
        </w:rPr>
        <w:t>oyecta construir viviendas con 8</w:t>
      </w:r>
      <w:r w:rsidR="00853AE5" w:rsidRPr="00F91047">
        <w:rPr>
          <w:rFonts w:ascii="Century Gothic" w:eastAsia="Century Gothic" w:hAnsi="Century Gothic" w:cs="Century Gothic"/>
          <w:color w:val="404040" w:themeColor="text1" w:themeTint="BF"/>
          <w:sz w:val="20"/>
          <w:szCs w:val="22"/>
          <w:lang w:val="es-ES" w:eastAsia="es-ES" w:bidi="es-ES"/>
        </w:rPr>
        <w:t xml:space="preserve"> cuartos (mediana). De manera general, Loja es el cantón donde se observa el mayor índice en todos los indicadores, superficie </w:t>
      </w:r>
      <w:r w:rsidR="00526F76">
        <w:rPr>
          <w:rFonts w:ascii="Century Gothic" w:eastAsia="Century Gothic" w:hAnsi="Century Gothic" w:cs="Century Gothic"/>
          <w:color w:val="404040" w:themeColor="text1" w:themeTint="BF"/>
          <w:sz w:val="20"/>
          <w:szCs w:val="22"/>
          <w:lang w:val="es-ES" w:eastAsia="es-ES" w:bidi="es-ES"/>
        </w:rPr>
        <w:t>de construcción por vivienda (175</w:t>
      </w:r>
      <w:r w:rsidR="00853AE5" w:rsidRPr="00F91047">
        <w:rPr>
          <w:rFonts w:ascii="Century Gothic" w:eastAsia="Century Gothic" w:hAnsi="Century Gothic" w:cs="Century Gothic"/>
          <w:color w:val="404040" w:themeColor="text1" w:themeTint="BF"/>
          <w:sz w:val="20"/>
          <w:szCs w:val="22"/>
          <w:lang w:val="es-ES" w:eastAsia="es-ES" w:bidi="es-ES"/>
        </w:rPr>
        <w:t xml:space="preserve"> m2), número de cuartos por vivienda (</w:t>
      </w:r>
      <w:r w:rsidR="00526F76">
        <w:rPr>
          <w:rFonts w:ascii="Century Gothic" w:eastAsia="Century Gothic" w:hAnsi="Century Gothic" w:cs="Century Gothic"/>
          <w:color w:val="404040" w:themeColor="text1" w:themeTint="BF"/>
          <w:sz w:val="20"/>
          <w:szCs w:val="22"/>
          <w:lang w:val="es-ES" w:eastAsia="es-ES" w:bidi="es-ES"/>
        </w:rPr>
        <w:t>10</w:t>
      </w:r>
      <w:r w:rsidR="00853AE5" w:rsidRPr="00F91047">
        <w:rPr>
          <w:rFonts w:ascii="Century Gothic" w:eastAsia="Century Gothic" w:hAnsi="Century Gothic" w:cs="Century Gothic"/>
          <w:color w:val="404040" w:themeColor="text1" w:themeTint="BF"/>
          <w:sz w:val="20"/>
          <w:szCs w:val="22"/>
          <w:lang w:val="es-ES" w:eastAsia="es-ES" w:bidi="es-ES"/>
        </w:rPr>
        <w:t>), y costo proyectado de construcción por vivienda ($5</w:t>
      </w:r>
      <w:r w:rsidR="00526F76">
        <w:rPr>
          <w:rFonts w:ascii="Century Gothic" w:eastAsia="Century Gothic" w:hAnsi="Century Gothic" w:cs="Century Gothic"/>
          <w:color w:val="404040" w:themeColor="text1" w:themeTint="BF"/>
          <w:sz w:val="20"/>
          <w:szCs w:val="22"/>
          <w:lang w:val="es-ES" w:eastAsia="es-ES" w:bidi="es-ES"/>
        </w:rPr>
        <w:t>6</w:t>
      </w:r>
      <w:r w:rsidR="00853AE5" w:rsidRPr="00F91047">
        <w:rPr>
          <w:rFonts w:ascii="Century Gothic" w:eastAsia="Century Gothic" w:hAnsi="Century Gothic" w:cs="Century Gothic"/>
          <w:color w:val="404040" w:themeColor="text1" w:themeTint="BF"/>
          <w:sz w:val="20"/>
          <w:szCs w:val="22"/>
          <w:lang w:val="es-ES" w:eastAsia="es-ES" w:bidi="es-ES"/>
        </w:rPr>
        <w:t xml:space="preserve">.000). </w:t>
      </w:r>
    </w:p>
    <w:p w14:paraId="42A20E05" w14:textId="2DF35485" w:rsidR="00853AE5"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18"/>
          <w:szCs w:val="18"/>
          <w:lang w:val="es-ES" w:eastAsia="es-ES" w:bidi="es-ES"/>
        </w:rPr>
      </w:pPr>
      <w:bookmarkStart w:id="30" w:name="_Toc134440863"/>
      <w:r w:rsidRPr="00F91047">
        <w:rPr>
          <w:rFonts w:ascii="Century Gothic" w:eastAsia="Century Gothic" w:hAnsi="Century Gothic" w:cs="Century Gothic"/>
          <w:b/>
          <w:color w:val="404040" w:themeColor="text1" w:themeTint="BF"/>
          <w:sz w:val="18"/>
          <w:szCs w:val="18"/>
          <w:lang w:val="es-ES" w:eastAsia="es-ES" w:bidi="es-ES"/>
        </w:rPr>
        <w:t xml:space="preserve">Tabla </w:t>
      </w:r>
      <w:r w:rsidRPr="00F91047">
        <w:rPr>
          <w:rFonts w:ascii="Century Gothic" w:eastAsia="Century Gothic" w:hAnsi="Century Gothic" w:cs="Century Gothic"/>
          <w:b/>
          <w:color w:val="404040" w:themeColor="text1" w:themeTint="BF"/>
          <w:sz w:val="18"/>
          <w:szCs w:val="18"/>
          <w:lang w:val="es-ES" w:eastAsia="es-ES" w:bidi="es-ES"/>
        </w:rPr>
        <w:fldChar w:fldCharType="begin"/>
      </w:r>
      <w:r w:rsidRPr="00F91047">
        <w:rPr>
          <w:rFonts w:ascii="Century Gothic" w:eastAsia="Century Gothic" w:hAnsi="Century Gothic" w:cs="Century Gothic"/>
          <w:b/>
          <w:color w:val="404040" w:themeColor="text1" w:themeTint="BF"/>
          <w:sz w:val="18"/>
          <w:szCs w:val="18"/>
          <w:lang w:val="es-ES" w:eastAsia="es-ES" w:bidi="es-ES"/>
        </w:rPr>
        <w:instrText xml:space="preserve"> SEQ Tabla \* ARABIC </w:instrText>
      </w:r>
      <w:r w:rsidRPr="00F91047">
        <w:rPr>
          <w:rFonts w:ascii="Century Gothic" w:eastAsia="Century Gothic" w:hAnsi="Century Gothic" w:cs="Century Gothic"/>
          <w:b/>
          <w:color w:val="404040" w:themeColor="text1" w:themeTint="BF"/>
          <w:sz w:val="18"/>
          <w:szCs w:val="18"/>
          <w:lang w:val="es-ES" w:eastAsia="es-ES" w:bidi="es-ES"/>
        </w:rPr>
        <w:fldChar w:fldCharType="separate"/>
      </w:r>
      <w:r w:rsidRPr="00F91047">
        <w:rPr>
          <w:rFonts w:ascii="Century Gothic" w:eastAsia="Century Gothic" w:hAnsi="Century Gothic" w:cs="Century Gothic"/>
          <w:b/>
          <w:noProof/>
          <w:color w:val="404040" w:themeColor="text1" w:themeTint="BF"/>
          <w:sz w:val="18"/>
          <w:szCs w:val="18"/>
          <w:lang w:val="es-ES" w:eastAsia="es-ES" w:bidi="es-ES"/>
        </w:rPr>
        <w:t>3</w:t>
      </w:r>
      <w:r w:rsidRPr="00F91047">
        <w:rPr>
          <w:rFonts w:ascii="Century Gothic" w:eastAsia="Century Gothic" w:hAnsi="Century Gothic" w:cs="Century Gothic"/>
          <w:b/>
          <w:color w:val="404040" w:themeColor="text1" w:themeTint="BF"/>
          <w:sz w:val="18"/>
          <w:szCs w:val="18"/>
          <w:lang w:val="es-ES" w:eastAsia="es-ES" w:bidi="es-ES"/>
        </w:rPr>
        <w:fldChar w:fldCharType="end"/>
      </w:r>
      <w:r w:rsidRPr="00F91047">
        <w:rPr>
          <w:rFonts w:ascii="Century Gothic" w:eastAsia="Century Gothic" w:hAnsi="Century Gothic" w:cs="Century Gothic"/>
          <w:b/>
          <w:color w:val="404040" w:themeColor="text1" w:themeTint="BF"/>
          <w:sz w:val="18"/>
          <w:szCs w:val="18"/>
          <w:lang w:val="es-ES" w:eastAsia="es-ES" w:bidi="es-ES"/>
        </w:rPr>
        <w:t>.</w:t>
      </w:r>
      <w:r w:rsidRPr="00F91047">
        <w:rPr>
          <w:rFonts w:ascii="Century Gothic" w:eastAsia="Century Gothic" w:hAnsi="Century Gothic" w:cs="Century Gothic"/>
          <w:color w:val="404040" w:themeColor="text1" w:themeTint="BF"/>
          <w:sz w:val="18"/>
          <w:szCs w:val="18"/>
          <w:lang w:val="es-ES" w:eastAsia="es-ES" w:bidi="es-ES"/>
        </w:rPr>
        <w:t xml:space="preserve"> Resumen de indicadores, por principales cantones, 202</w:t>
      </w:r>
      <w:r w:rsidR="00CA681B" w:rsidRPr="00F91047">
        <w:rPr>
          <w:rFonts w:ascii="Century Gothic" w:eastAsia="Century Gothic" w:hAnsi="Century Gothic" w:cs="Century Gothic"/>
          <w:color w:val="404040" w:themeColor="text1" w:themeTint="BF"/>
          <w:sz w:val="18"/>
          <w:szCs w:val="18"/>
          <w:lang w:val="es-ES" w:eastAsia="es-ES" w:bidi="es-ES"/>
        </w:rPr>
        <w:t>2</w:t>
      </w:r>
      <w:r w:rsidRPr="00F91047">
        <w:rPr>
          <w:rFonts w:ascii="Century Gothic" w:eastAsia="Century Gothic" w:hAnsi="Century Gothic" w:cs="Century Gothic"/>
          <w:color w:val="404040" w:themeColor="text1" w:themeTint="BF"/>
          <w:sz w:val="18"/>
          <w:szCs w:val="18"/>
          <w:lang w:val="es-ES" w:eastAsia="es-ES" w:bidi="es-ES"/>
        </w:rPr>
        <w:t>.</w:t>
      </w:r>
      <w:bookmarkEnd w:id="30"/>
    </w:p>
    <w:tbl>
      <w:tblPr>
        <w:tblW w:w="4760" w:type="dxa"/>
        <w:tblCellMar>
          <w:left w:w="70" w:type="dxa"/>
          <w:right w:w="70" w:type="dxa"/>
        </w:tblCellMar>
        <w:tblLook w:val="04A0" w:firstRow="1" w:lastRow="0" w:firstColumn="1" w:lastColumn="0" w:noHBand="0" w:noVBand="1"/>
      </w:tblPr>
      <w:tblGrid>
        <w:gridCol w:w="1060"/>
        <w:gridCol w:w="960"/>
        <w:gridCol w:w="860"/>
        <w:gridCol w:w="1000"/>
        <w:gridCol w:w="880"/>
      </w:tblGrid>
      <w:tr w:rsidR="009F4A6C" w:rsidRPr="009F4A6C" w14:paraId="453D2CCD" w14:textId="77777777" w:rsidTr="009F4A6C">
        <w:trPr>
          <w:trHeight w:val="525"/>
        </w:trPr>
        <w:tc>
          <w:tcPr>
            <w:tcW w:w="1060" w:type="dxa"/>
            <w:tcBorders>
              <w:top w:val="nil"/>
              <w:left w:val="single" w:sz="8" w:space="0" w:color="FFFFFF"/>
              <w:bottom w:val="single" w:sz="8" w:space="0" w:color="FFFFFF"/>
              <w:right w:val="single" w:sz="8" w:space="0" w:color="FFFFFF"/>
            </w:tcBorders>
            <w:shd w:val="clear" w:color="000000" w:fill="7FE1C7"/>
            <w:vAlign w:val="center"/>
            <w:hideMark/>
          </w:tcPr>
          <w:p w14:paraId="26EA5C20" w14:textId="77777777" w:rsidR="009F4A6C" w:rsidRPr="009F4A6C" w:rsidRDefault="009F4A6C" w:rsidP="009F4A6C">
            <w:pPr>
              <w:jc w:val="center"/>
              <w:rPr>
                <w:rFonts w:ascii="Century Gothic" w:eastAsia="Times New Roman" w:hAnsi="Century Gothic" w:cs="Calibri"/>
                <w:b/>
                <w:bCs/>
                <w:color w:val="404040"/>
                <w:sz w:val="16"/>
                <w:szCs w:val="16"/>
                <w:lang w:eastAsia="es-EC"/>
              </w:rPr>
            </w:pPr>
            <w:r w:rsidRPr="009F4A6C">
              <w:rPr>
                <w:rFonts w:ascii="Century Gothic" w:eastAsia="Times New Roman" w:hAnsi="Century Gothic" w:cs="Calibri"/>
                <w:b/>
                <w:bCs/>
                <w:color w:val="404040"/>
                <w:sz w:val="16"/>
                <w:szCs w:val="16"/>
                <w:lang w:eastAsia="es-EC"/>
              </w:rPr>
              <w:t>Cantones</w:t>
            </w:r>
          </w:p>
        </w:tc>
        <w:tc>
          <w:tcPr>
            <w:tcW w:w="960" w:type="dxa"/>
            <w:tcBorders>
              <w:top w:val="nil"/>
              <w:left w:val="nil"/>
              <w:bottom w:val="single" w:sz="8" w:space="0" w:color="FFFFFF"/>
              <w:right w:val="single" w:sz="8" w:space="0" w:color="FFFFFF"/>
            </w:tcBorders>
            <w:shd w:val="clear" w:color="000000" w:fill="7FE1C7"/>
            <w:vAlign w:val="center"/>
            <w:hideMark/>
          </w:tcPr>
          <w:p w14:paraId="07DD1211" w14:textId="77777777" w:rsidR="009F4A6C" w:rsidRPr="009F4A6C" w:rsidRDefault="009F4A6C" w:rsidP="009F4A6C">
            <w:pPr>
              <w:jc w:val="center"/>
              <w:rPr>
                <w:rFonts w:ascii="Century Gothic" w:eastAsia="Times New Roman" w:hAnsi="Century Gothic" w:cs="Calibri"/>
                <w:b/>
                <w:bCs/>
                <w:color w:val="404040"/>
                <w:sz w:val="16"/>
                <w:szCs w:val="16"/>
                <w:lang w:eastAsia="es-EC"/>
              </w:rPr>
            </w:pPr>
            <w:r w:rsidRPr="009F4A6C">
              <w:rPr>
                <w:rFonts w:ascii="Century Gothic" w:eastAsia="Times New Roman" w:hAnsi="Century Gothic" w:cs="Calibri"/>
                <w:b/>
                <w:bCs/>
                <w:color w:val="404040"/>
                <w:sz w:val="16"/>
                <w:szCs w:val="16"/>
                <w:lang w:eastAsia="es-EC"/>
              </w:rPr>
              <w:t>m2 x Vivienda</w:t>
            </w:r>
          </w:p>
        </w:tc>
        <w:tc>
          <w:tcPr>
            <w:tcW w:w="860" w:type="dxa"/>
            <w:tcBorders>
              <w:top w:val="nil"/>
              <w:left w:val="nil"/>
              <w:bottom w:val="single" w:sz="8" w:space="0" w:color="FFFFFF"/>
              <w:right w:val="single" w:sz="8" w:space="0" w:color="FFFFFF"/>
            </w:tcBorders>
            <w:shd w:val="clear" w:color="000000" w:fill="7FE1C7"/>
            <w:vAlign w:val="center"/>
            <w:hideMark/>
          </w:tcPr>
          <w:p w14:paraId="470AD2DE" w14:textId="77777777" w:rsidR="009F4A6C" w:rsidRPr="009F4A6C" w:rsidRDefault="009F4A6C" w:rsidP="009F4A6C">
            <w:pPr>
              <w:jc w:val="center"/>
              <w:rPr>
                <w:rFonts w:ascii="Century Gothic" w:eastAsia="Times New Roman" w:hAnsi="Century Gothic" w:cs="Calibri"/>
                <w:b/>
                <w:bCs/>
                <w:color w:val="404040"/>
                <w:sz w:val="16"/>
                <w:szCs w:val="16"/>
                <w:lang w:eastAsia="es-EC"/>
              </w:rPr>
            </w:pPr>
            <w:r w:rsidRPr="009F4A6C">
              <w:rPr>
                <w:rFonts w:ascii="Century Gothic" w:eastAsia="Times New Roman" w:hAnsi="Century Gothic" w:cs="Calibri"/>
                <w:b/>
                <w:bCs/>
                <w:color w:val="404040"/>
                <w:sz w:val="16"/>
                <w:szCs w:val="16"/>
                <w:lang w:eastAsia="es-EC"/>
              </w:rPr>
              <w:t>Cuartos x Vivienda</w:t>
            </w:r>
          </w:p>
        </w:tc>
        <w:tc>
          <w:tcPr>
            <w:tcW w:w="1000" w:type="dxa"/>
            <w:tcBorders>
              <w:top w:val="nil"/>
              <w:left w:val="nil"/>
              <w:bottom w:val="single" w:sz="8" w:space="0" w:color="FFFFFF"/>
              <w:right w:val="single" w:sz="8" w:space="0" w:color="FFFFFF"/>
            </w:tcBorders>
            <w:shd w:val="clear" w:color="000000" w:fill="7FE1C7"/>
            <w:vAlign w:val="center"/>
            <w:hideMark/>
          </w:tcPr>
          <w:p w14:paraId="05486D70" w14:textId="77777777" w:rsidR="009F4A6C" w:rsidRPr="009F4A6C" w:rsidRDefault="009F4A6C" w:rsidP="009F4A6C">
            <w:pPr>
              <w:jc w:val="center"/>
              <w:rPr>
                <w:rFonts w:ascii="Century Gothic" w:eastAsia="Times New Roman" w:hAnsi="Century Gothic" w:cs="Calibri"/>
                <w:b/>
                <w:bCs/>
                <w:color w:val="404040"/>
                <w:sz w:val="16"/>
                <w:szCs w:val="16"/>
                <w:lang w:eastAsia="es-EC"/>
              </w:rPr>
            </w:pPr>
            <w:r w:rsidRPr="009F4A6C">
              <w:rPr>
                <w:rFonts w:ascii="Century Gothic" w:eastAsia="Times New Roman" w:hAnsi="Century Gothic" w:cs="Calibri"/>
                <w:b/>
                <w:bCs/>
                <w:color w:val="404040"/>
                <w:sz w:val="16"/>
                <w:szCs w:val="16"/>
                <w:lang w:eastAsia="es-EC"/>
              </w:rPr>
              <w:t>Costo x Vivienda</w:t>
            </w:r>
          </w:p>
        </w:tc>
        <w:tc>
          <w:tcPr>
            <w:tcW w:w="880" w:type="dxa"/>
            <w:tcBorders>
              <w:top w:val="nil"/>
              <w:left w:val="nil"/>
              <w:bottom w:val="single" w:sz="8" w:space="0" w:color="FFFFFF"/>
              <w:right w:val="nil"/>
            </w:tcBorders>
            <w:shd w:val="clear" w:color="000000" w:fill="7FE1C7"/>
            <w:vAlign w:val="center"/>
            <w:hideMark/>
          </w:tcPr>
          <w:p w14:paraId="469B0C8C" w14:textId="77777777" w:rsidR="009F4A6C" w:rsidRPr="009F4A6C" w:rsidRDefault="009F4A6C" w:rsidP="009F4A6C">
            <w:pPr>
              <w:jc w:val="center"/>
              <w:rPr>
                <w:rFonts w:ascii="Century Gothic" w:eastAsia="Times New Roman" w:hAnsi="Century Gothic" w:cs="Calibri"/>
                <w:b/>
                <w:bCs/>
                <w:color w:val="404040"/>
                <w:sz w:val="16"/>
                <w:szCs w:val="16"/>
                <w:lang w:eastAsia="es-EC"/>
              </w:rPr>
            </w:pPr>
            <w:r w:rsidRPr="009F4A6C">
              <w:rPr>
                <w:rFonts w:ascii="Century Gothic" w:eastAsia="Times New Roman" w:hAnsi="Century Gothic" w:cs="Calibri"/>
                <w:b/>
                <w:bCs/>
                <w:color w:val="404040"/>
                <w:sz w:val="16"/>
                <w:szCs w:val="16"/>
                <w:lang w:eastAsia="es-EC"/>
              </w:rPr>
              <w:t>Costo por m2</w:t>
            </w:r>
          </w:p>
        </w:tc>
      </w:tr>
      <w:tr w:rsidR="009F4A6C" w:rsidRPr="009F4A6C" w14:paraId="172631B2" w14:textId="77777777" w:rsidTr="009F4A6C">
        <w:trPr>
          <w:trHeight w:val="330"/>
        </w:trPr>
        <w:tc>
          <w:tcPr>
            <w:tcW w:w="1060" w:type="dxa"/>
            <w:tcBorders>
              <w:top w:val="nil"/>
              <w:left w:val="nil"/>
              <w:bottom w:val="nil"/>
              <w:right w:val="nil"/>
            </w:tcBorders>
            <w:shd w:val="clear" w:color="000000" w:fill="FFFFFF"/>
            <w:noWrap/>
            <w:vAlign w:val="bottom"/>
            <w:hideMark/>
          </w:tcPr>
          <w:p w14:paraId="56EC9B6C"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D.M. Quito</w:t>
            </w:r>
          </w:p>
        </w:tc>
        <w:tc>
          <w:tcPr>
            <w:tcW w:w="960" w:type="dxa"/>
            <w:tcBorders>
              <w:top w:val="nil"/>
              <w:left w:val="nil"/>
              <w:bottom w:val="single" w:sz="8" w:space="0" w:color="FFFFFF"/>
              <w:right w:val="single" w:sz="8" w:space="0" w:color="FFFFFF"/>
            </w:tcBorders>
            <w:shd w:val="clear" w:color="000000" w:fill="FFFFFF"/>
            <w:vAlign w:val="center"/>
            <w:hideMark/>
          </w:tcPr>
          <w:p w14:paraId="4E136E1A"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117</w:t>
            </w:r>
          </w:p>
        </w:tc>
        <w:tc>
          <w:tcPr>
            <w:tcW w:w="860" w:type="dxa"/>
            <w:tcBorders>
              <w:top w:val="nil"/>
              <w:left w:val="nil"/>
              <w:bottom w:val="single" w:sz="8" w:space="0" w:color="FFFFFF"/>
              <w:right w:val="single" w:sz="8" w:space="0" w:color="FFFFFF"/>
            </w:tcBorders>
            <w:shd w:val="clear" w:color="000000" w:fill="FFFFFF"/>
            <w:vAlign w:val="center"/>
            <w:hideMark/>
          </w:tcPr>
          <w:p w14:paraId="5A73BC8D"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4</w:t>
            </w:r>
          </w:p>
        </w:tc>
        <w:tc>
          <w:tcPr>
            <w:tcW w:w="1000" w:type="dxa"/>
            <w:tcBorders>
              <w:top w:val="nil"/>
              <w:left w:val="nil"/>
              <w:bottom w:val="single" w:sz="8" w:space="0" w:color="FFFFFF"/>
              <w:right w:val="single" w:sz="8" w:space="0" w:color="FFFFFF"/>
            </w:tcBorders>
            <w:shd w:val="clear" w:color="000000" w:fill="FFFFFF"/>
            <w:vAlign w:val="center"/>
            <w:hideMark/>
          </w:tcPr>
          <w:p w14:paraId="251556A6"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54.000</w:t>
            </w:r>
          </w:p>
        </w:tc>
        <w:tc>
          <w:tcPr>
            <w:tcW w:w="880" w:type="dxa"/>
            <w:tcBorders>
              <w:top w:val="nil"/>
              <w:left w:val="nil"/>
              <w:bottom w:val="single" w:sz="8" w:space="0" w:color="FFFFFF"/>
              <w:right w:val="single" w:sz="8" w:space="0" w:color="FFFFFF"/>
            </w:tcBorders>
            <w:shd w:val="clear" w:color="000000" w:fill="FFFFFF"/>
            <w:vAlign w:val="center"/>
            <w:hideMark/>
          </w:tcPr>
          <w:p w14:paraId="3EA9E796"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415</w:t>
            </w:r>
          </w:p>
        </w:tc>
      </w:tr>
      <w:tr w:rsidR="009F4A6C" w:rsidRPr="009F4A6C" w14:paraId="246CC271" w14:textId="77777777" w:rsidTr="009F4A6C">
        <w:trPr>
          <w:trHeight w:val="315"/>
        </w:trPr>
        <w:tc>
          <w:tcPr>
            <w:tcW w:w="1060" w:type="dxa"/>
            <w:tcBorders>
              <w:top w:val="nil"/>
              <w:left w:val="single" w:sz="8" w:space="0" w:color="FFFFFF"/>
              <w:bottom w:val="single" w:sz="8" w:space="0" w:color="FFFFFF"/>
              <w:right w:val="single" w:sz="8" w:space="0" w:color="FFFFFF"/>
            </w:tcBorders>
            <w:shd w:val="clear" w:color="000000" w:fill="F2F2F2"/>
            <w:vAlign w:val="center"/>
            <w:hideMark/>
          </w:tcPr>
          <w:p w14:paraId="2F4D4917"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Guayaquil</w:t>
            </w:r>
          </w:p>
        </w:tc>
        <w:tc>
          <w:tcPr>
            <w:tcW w:w="960" w:type="dxa"/>
            <w:tcBorders>
              <w:top w:val="nil"/>
              <w:left w:val="nil"/>
              <w:bottom w:val="single" w:sz="8" w:space="0" w:color="FFFFFF"/>
              <w:right w:val="single" w:sz="8" w:space="0" w:color="FFFFFF"/>
            </w:tcBorders>
            <w:shd w:val="clear" w:color="000000" w:fill="F2F2F2"/>
            <w:vAlign w:val="center"/>
            <w:hideMark/>
          </w:tcPr>
          <w:p w14:paraId="42F9BF83"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89</w:t>
            </w:r>
          </w:p>
        </w:tc>
        <w:tc>
          <w:tcPr>
            <w:tcW w:w="860" w:type="dxa"/>
            <w:tcBorders>
              <w:top w:val="nil"/>
              <w:left w:val="nil"/>
              <w:bottom w:val="single" w:sz="8" w:space="0" w:color="FFFFFF"/>
              <w:right w:val="single" w:sz="8" w:space="0" w:color="FFFFFF"/>
            </w:tcBorders>
            <w:shd w:val="clear" w:color="000000" w:fill="F2F2F2"/>
            <w:vAlign w:val="center"/>
            <w:hideMark/>
          </w:tcPr>
          <w:p w14:paraId="0234DB5C"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8</w:t>
            </w:r>
          </w:p>
        </w:tc>
        <w:tc>
          <w:tcPr>
            <w:tcW w:w="1000" w:type="dxa"/>
            <w:tcBorders>
              <w:top w:val="nil"/>
              <w:left w:val="nil"/>
              <w:bottom w:val="single" w:sz="8" w:space="0" w:color="FFFFFF"/>
              <w:right w:val="single" w:sz="8" w:space="0" w:color="FFFFFF"/>
            </w:tcBorders>
            <w:shd w:val="clear" w:color="000000" w:fill="F2F2F2"/>
            <w:vAlign w:val="center"/>
            <w:hideMark/>
          </w:tcPr>
          <w:p w14:paraId="40D018EF"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27.000</w:t>
            </w:r>
          </w:p>
        </w:tc>
        <w:tc>
          <w:tcPr>
            <w:tcW w:w="880" w:type="dxa"/>
            <w:tcBorders>
              <w:top w:val="nil"/>
              <w:left w:val="nil"/>
              <w:bottom w:val="single" w:sz="8" w:space="0" w:color="FFFFFF"/>
              <w:right w:val="single" w:sz="8" w:space="0" w:color="FFFFFF"/>
            </w:tcBorders>
            <w:shd w:val="clear" w:color="000000" w:fill="F2F2F2"/>
            <w:vAlign w:val="center"/>
            <w:hideMark/>
          </w:tcPr>
          <w:p w14:paraId="0A5971BB"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361</w:t>
            </w:r>
          </w:p>
        </w:tc>
      </w:tr>
      <w:tr w:rsidR="009F4A6C" w:rsidRPr="009F4A6C" w14:paraId="4F2F5A34" w14:textId="77777777" w:rsidTr="009F4A6C">
        <w:trPr>
          <w:trHeight w:val="315"/>
        </w:trPr>
        <w:tc>
          <w:tcPr>
            <w:tcW w:w="1060" w:type="dxa"/>
            <w:tcBorders>
              <w:top w:val="nil"/>
              <w:left w:val="single" w:sz="8" w:space="0" w:color="FFFFFF"/>
              <w:bottom w:val="single" w:sz="8" w:space="0" w:color="FFFFFF"/>
              <w:right w:val="single" w:sz="8" w:space="0" w:color="FFFFFF"/>
            </w:tcBorders>
            <w:shd w:val="clear" w:color="000000" w:fill="FFFFFF"/>
            <w:vAlign w:val="center"/>
            <w:hideMark/>
          </w:tcPr>
          <w:p w14:paraId="7B6C22AB"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Daule</w:t>
            </w:r>
          </w:p>
        </w:tc>
        <w:tc>
          <w:tcPr>
            <w:tcW w:w="960" w:type="dxa"/>
            <w:tcBorders>
              <w:top w:val="nil"/>
              <w:left w:val="nil"/>
              <w:bottom w:val="single" w:sz="8" w:space="0" w:color="FFFFFF"/>
              <w:right w:val="single" w:sz="8" w:space="0" w:color="FFFFFF"/>
            </w:tcBorders>
            <w:shd w:val="clear" w:color="000000" w:fill="FFFFFF"/>
            <w:vAlign w:val="center"/>
            <w:hideMark/>
          </w:tcPr>
          <w:p w14:paraId="7E7AEE1B"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98</w:t>
            </w:r>
          </w:p>
        </w:tc>
        <w:tc>
          <w:tcPr>
            <w:tcW w:w="860" w:type="dxa"/>
            <w:tcBorders>
              <w:top w:val="nil"/>
              <w:left w:val="nil"/>
              <w:bottom w:val="single" w:sz="8" w:space="0" w:color="FFFFFF"/>
              <w:right w:val="nil"/>
            </w:tcBorders>
            <w:shd w:val="clear" w:color="000000" w:fill="FFFFFF"/>
            <w:vAlign w:val="center"/>
            <w:hideMark/>
          </w:tcPr>
          <w:p w14:paraId="4D0D88E7"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10</w:t>
            </w:r>
          </w:p>
        </w:tc>
        <w:tc>
          <w:tcPr>
            <w:tcW w:w="1000" w:type="dxa"/>
            <w:tcBorders>
              <w:top w:val="nil"/>
              <w:left w:val="nil"/>
              <w:bottom w:val="single" w:sz="8" w:space="0" w:color="FFFFFF"/>
              <w:right w:val="single" w:sz="8" w:space="0" w:color="FFFFFF"/>
            </w:tcBorders>
            <w:shd w:val="clear" w:color="000000" w:fill="FFFFFF"/>
            <w:vAlign w:val="center"/>
            <w:hideMark/>
          </w:tcPr>
          <w:p w14:paraId="1B49F2F1"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51.000</w:t>
            </w:r>
          </w:p>
        </w:tc>
        <w:tc>
          <w:tcPr>
            <w:tcW w:w="880" w:type="dxa"/>
            <w:tcBorders>
              <w:top w:val="nil"/>
              <w:left w:val="nil"/>
              <w:bottom w:val="single" w:sz="8" w:space="0" w:color="FFFFFF"/>
              <w:right w:val="nil"/>
            </w:tcBorders>
            <w:shd w:val="clear" w:color="000000" w:fill="FFFFFF"/>
            <w:vAlign w:val="center"/>
            <w:hideMark/>
          </w:tcPr>
          <w:p w14:paraId="7EF9C60A"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442</w:t>
            </w:r>
          </w:p>
        </w:tc>
      </w:tr>
      <w:tr w:rsidR="009F4A6C" w:rsidRPr="009F4A6C" w14:paraId="5A0A3C95" w14:textId="77777777" w:rsidTr="009F4A6C">
        <w:trPr>
          <w:trHeight w:val="315"/>
        </w:trPr>
        <w:tc>
          <w:tcPr>
            <w:tcW w:w="1060" w:type="dxa"/>
            <w:tcBorders>
              <w:top w:val="nil"/>
              <w:left w:val="single" w:sz="8" w:space="0" w:color="FFFFFF"/>
              <w:bottom w:val="single" w:sz="8" w:space="0" w:color="FFFFFF"/>
              <w:right w:val="single" w:sz="8" w:space="0" w:color="FFFFFF"/>
            </w:tcBorders>
            <w:shd w:val="clear" w:color="000000" w:fill="F2F2F2"/>
            <w:vAlign w:val="center"/>
            <w:hideMark/>
          </w:tcPr>
          <w:p w14:paraId="66A45E5F"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Loja</w:t>
            </w:r>
          </w:p>
        </w:tc>
        <w:tc>
          <w:tcPr>
            <w:tcW w:w="960" w:type="dxa"/>
            <w:tcBorders>
              <w:top w:val="nil"/>
              <w:left w:val="nil"/>
              <w:bottom w:val="single" w:sz="8" w:space="0" w:color="FFFFFF"/>
              <w:right w:val="single" w:sz="8" w:space="0" w:color="FFFFFF"/>
            </w:tcBorders>
            <w:shd w:val="clear" w:color="000000" w:fill="F2F2F2"/>
            <w:vAlign w:val="center"/>
            <w:hideMark/>
          </w:tcPr>
          <w:p w14:paraId="4AC5486A"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175</w:t>
            </w:r>
          </w:p>
        </w:tc>
        <w:tc>
          <w:tcPr>
            <w:tcW w:w="860" w:type="dxa"/>
            <w:tcBorders>
              <w:top w:val="nil"/>
              <w:left w:val="nil"/>
              <w:bottom w:val="single" w:sz="8" w:space="0" w:color="FFFFFF"/>
              <w:right w:val="single" w:sz="8" w:space="0" w:color="FFFFFF"/>
            </w:tcBorders>
            <w:shd w:val="clear" w:color="000000" w:fill="F2F2F2"/>
            <w:vAlign w:val="center"/>
            <w:hideMark/>
          </w:tcPr>
          <w:p w14:paraId="0D77E58D"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10</w:t>
            </w:r>
          </w:p>
        </w:tc>
        <w:tc>
          <w:tcPr>
            <w:tcW w:w="1000" w:type="dxa"/>
            <w:tcBorders>
              <w:top w:val="nil"/>
              <w:left w:val="nil"/>
              <w:bottom w:val="single" w:sz="8" w:space="0" w:color="FFFFFF"/>
              <w:right w:val="single" w:sz="8" w:space="0" w:color="FFFFFF"/>
            </w:tcBorders>
            <w:shd w:val="clear" w:color="000000" w:fill="F2F2F2"/>
            <w:vAlign w:val="center"/>
            <w:hideMark/>
          </w:tcPr>
          <w:p w14:paraId="4BADF9EF"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56.000</w:t>
            </w:r>
          </w:p>
        </w:tc>
        <w:tc>
          <w:tcPr>
            <w:tcW w:w="880" w:type="dxa"/>
            <w:tcBorders>
              <w:top w:val="nil"/>
              <w:left w:val="nil"/>
              <w:bottom w:val="single" w:sz="8" w:space="0" w:color="FFFFFF"/>
              <w:right w:val="single" w:sz="8" w:space="0" w:color="FFFFFF"/>
            </w:tcBorders>
            <w:shd w:val="clear" w:color="000000" w:fill="F2F2F2"/>
            <w:vAlign w:val="center"/>
            <w:hideMark/>
          </w:tcPr>
          <w:p w14:paraId="6C5A2A00"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328</w:t>
            </w:r>
          </w:p>
        </w:tc>
      </w:tr>
      <w:tr w:rsidR="009F4A6C" w:rsidRPr="009F4A6C" w14:paraId="128D73BE" w14:textId="77777777" w:rsidTr="009F4A6C">
        <w:trPr>
          <w:trHeight w:val="315"/>
        </w:trPr>
        <w:tc>
          <w:tcPr>
            <w:tcW w:w="1060" w:type="dxa"/>
            <w:tcBorders>
              <w:top w:val="nil"/>
              <w:left w:val="single" w:sz="8" w:space="0" w:color="FFFFFF"/>
              <w:bottom w:val="single" w:sz="8" w:space="0" w:color="FFFFFF"/>
              <w:right w:val="single" w:sz="8" w:space="0" w:color="FFFFFF"/>
            </w:tcBorders>
            <w:shd w:val="clear" w:color="000000" w:fill="FFFFFF"/>
            <w:vAlign w:val="center"/>
            <w:hideMark/>
          </w:tcPr>
          <w:p w14:paraId="55C30043"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Cuenca</w:t>
            </w:r>
          </w:p>
        </w:tc>
        <w:tc>
          <w:tcPr>
            <w:tcW w:w="960" w:type="dxa"/>
            <w:tcBorders>
              <w:top w:val="nil"/>
              <w:left w:val="nil"/>
              <w:bottom w:val="single" w:sz="8" w:space="0" w:color="FFFFFF"/>
              <w:right w:val="single" w:sz="8" w:space="0" w:color="FFFFFF"/>
            </w:tcBorders>
            <w:shd w:val="clear" w:color="000000" w:fill="FFFFFF"/>
            <w:vAlign w:val="center"/>
            <w:hideMark/>
          </w:tcPr>
          <w:p w14:paraId="34EDE5E7"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166</w:t>
            </w:r>
          </w:p>
        </w:tc>
        <w:tc>
          <w:tcPr>
            <w:tcW w:w="860" w:type="dxa"/>
            <w:tcBorders>
              <w:top w:val="nil"/>
              <w:left w:val="nil"/>
              <w:bottom w:val="single" w:sz="8" w:space="0" w:color="FFFFFF"/>
              <w:right w:val="nil"/>
            </w:tcBorders>
            <w:shd w:val="clear" w:color="000000" w:fill="FFFFFF"/>
            <w:vAlign w:val="center"/>
            <w:hideMark/>
          </w:tcPr>
          <w:p w14:paraId="2599A769"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10</w:t>
            </w:r>
          </w:p>
        </w:tc>
        <w:tc>
          <w:tcPr>
            <w:tcW w:w="1000" w:type="dxa"/>
            <w:tcBorders>
              <w:top w:val="nil"/>
              <w:left w:val="nil"/>
              <w:bottom w:val="single" w:sz="8" w:space="0" w:color="FFFFFF"/>
              <w:right w:val="single" w:sz="8" w:space="0" w:color="FFFFFF"/>
            </w:tcBorders>
            <w:shd w:val="clear" w:color="000000" w:fill="FFFFFF"/>
            <w:vAlign w:val="center"/>
            <w:hideMark/>
          </w:tcPr>
          <w:p w14:paraId="12B82E7B"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55.000</w:t>
            </w:r>
          </w:p>
        </w:tc>
        <w:tc>
          <w:tcPr>
            <w:tcW w:w="880" w:type="dxa"/>
            <w:tcBorders>
              <w:top w:val="nil"/>
              <w:left w:val="nil"/>
              <w:bottom w:val="single" w:sz="8" w:space="0" w:color="FFFFFF"/>
              <w:right w:val="nil"/>
            </w:tcBorders>
            <w:shd w:val="clear" w:color="000000" w:fill="FFFFFF"/>
            <w:vAlign w:val="center"/>
            <w:hideMark/>
          </w:tcPr>
          <w:p w14:paraId="3EDBD52A"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339</w:t>
            </w:r>
          </w:p>
        </w:tc>
      </w:tr>
      <w:tr w:rsidR="009F4A6C" w:rsidRPr="009F4A6C" w14:paraId="44BA8AD8" w14:textId="77777777" w:rsidTr="009F4A6C">
        <w:trPr>
          <w:trHeight w:val="315"/>
        </w:trPr>
        <w:tc>
          <w:tcPr>
            <w:tcW w:w="1060" w:type="dxa"/>
            <w:tcBorders>
              <w:top w:val="nil"/>
              <w:left w:val="single" w:sz="8" w:space="0" w:color="FFFFFF"/>
              <w:bottom w:val="single" w:sz="8" w:space="0" w:color="FFFFFF"/>
              <w:right w:val="single" w:sz="8" w:space="0" w:color="FFFFFF"/>
            </w:tcBorders>
            <w:shd w:val="clear" w:color="000000" w:fill="F2F2F2"/>
            <w:vAlign w:val="center"/>
            <w:hideMark/>
          </w:tcPr>
          <w:p w14:paraId="579DFE70"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Ambato</w:t>
            </w:r>
          </w:p>
        </w:tc>
        <w:tc>
          <w:tcPr>
            <w:tcW w:w="960" w:type="dxa"/>
            <w:tcBorders>
              <w:top w:val="nil"/>
              <w:left w:val="nil"/>
              <w:bottom w:val="single" w:sz="8" w:space="0" w:color="FFFFFF"/>
              <w:right w:val="single" w:sz="8" w:space="0" w:color="FFFFFF"/>
            </w:tcBorders>
            <w:shd w:val="clear" w:color="000000" w:fill="F2F2F2"/>
            <w:vAlign w:val="center"/>
            <w:hideMark/>
          </w:tcPr>
          <w:p w14:paraId="6336F44A"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165</w:t>
            </w:r>
          </w:p>
        </w:tc>
        <w:tc>
          <w:tcPr>
            <w:tcW w:w="860" w:type="dxa"/>
            <w:tcBorders>
              <w:top w:val="nil"/>
              <w:left w:val="nil"/>
              <w:bottom w:val="single" w:sz="8" w:space="0" w:color="FFFFFF"/>
              <w:right w:val="single" w:sz="8" w:space="0" w:color="FFFFFF"/>
            </w:tcBorders>
            <w:shd w:val="clear" w:color="000000" w:fill="F2F2F2"/>
            <w:vAlign w:val="center"/>
            <w:hideMark/>
          </w:tcPr>
          <w:p w14:paraId="4E46A069"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8</w:t>
            </w:r>
          </w:p>
        </w:tc>
        <w:tc>
          <w:tcPr>
            <w:tcW w:w="1000" w:type="dxa"/>
            <w:tcBorders>
              <w:top w:val="nil"/>
              <w:left w:val="nil"/>
              <w:bottom w:val="single" w:sz="8" w:space="0" w:color="FFFFFF"/>
              <w:right w:val="single" w:sz="8" w:space="0" w:color="FFFFFF"/>
            </w:tcBorders>
            <w:shd w:val="clear" w:color="000000" w:fill="F2F2F2"/>
            <w:vAlign w:val="center"/>
            <w:hideMark/>
          </w:tcPr>
          <w:p w14:paraId="0684BAB5"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51.000</w:t>
            </w:r>
          </w:p>
        </w:tc>
        <w:tc>
          <w:tcPr>
            <w:tcW w:w="880" w:type="dxa"/>
            <w:tcBorders>
              <w:top w:val="nil"/>
              <w:left w:val="nil"/>
              <w:bottom w:val="single" w:sz="8" w:space="0" w:color="FFFFFF"/>
              <w:right w:val="single" w:sz="8" w:space="0" w:color="FFFFFF"/>
            </w:tcBorders>
            <w:shd w:val="clear" w:color="000000" w:fill="F2F2F2"/>
            <w:vAlign w:val="center"/>
            <w:hideMark/>
          </w:tcPr>
          <w:p w14:paraId="2CFB6E13"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313</w:t>
            </w:r>
          </w:p>
        </w:tc>
      </w:tr>
      <w:tr w:rsidR="009F4A6C" w:rsidRPr="009F4A6C" w14:paraId="4886652C" w14:textId="77777777" w:rsidTr="009F4A6C">
        <w:trPr>
          <w:trHeight w:val="420"/>
        </w:trPr>
        <w:tc>
          <w:tcPr>
            <w:tcW w:w="1060" w:type="dxa"/>
            <w:tcBorders>
              <w:top w:val="nil"/>
              <w:left w:val="single" w:sz="8" w:space="0" w:color="FFFFFF"/>
              <w:bottom w:val="single" w:sz="8" w:space="0" w:color="FFFFFF"/>
              <w:right w:val="single" w:sz="8" w:space="0" w:color="FFFFFF"/>
            </w:tcBorders>
            <w:shd w:val="clear" w:color="000000" w:fill="FFFFFF"/>
            <w:vAlign w:val="center"/>
            <w:hideMark/>
          </w:tcPr>
          <w:p w14:paraId="436D664C"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Santo Domingo</w:t>
            </w:r>
          </w:p>
        </w:tc>
        <w:tc>
          <w:tcPr>
            <w:tcW w:w="960" w:type="dxa"/>
            <w:tcBorders>
              <w:top w:val="nil"/>
              <w:left w:val="nil"/>
              <w:bottom w:val="single" w:sz="8" w:space="0" w:color="FFFFFF"/>
              <w:right w:val="single" w:sz="8" w:space="0" w:color="FFFFFF"/>
            </w:tcBorders>
            <w:shd w:val="clear" w:color="000000" w:fill="FFFFFF"/>
            <w:vAlign w:val="center"/>
            <w:hideMark/>
          </w:tcPr>
          <w:p w14:paraId="56FA45AE"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120</w:t>
            </w:r>
          </w:p>
        </w:tc>
        <w:tc>
          <w:tcPr>
            <w:tcW w:w="860" w:type="dxa"/>
            <w:tcBorders>
              <w:top w:val="nil"/>
              <w:left w:val="nil"/>
              <w:bottom w:val="single" w:sz="8" w:space="0" w:color="FFFFFF"/>
              <w:right w:val="nil"/>
            </w:tcBorders>
            <w:shd w:val="clear" w:color="000000" w:fill="FFFFFF"/>
            <w:vAlign w:val="center"/>
            <w:hideMark/>
          </w:tcPr>
          <w:p w14:paraId="5A4FF668"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8</w:t>
            </w:r>
          </w:p>
        </w:tc>
        <w:tc>
          <w:tcPr>
            <w:tcW w:w="1000" w:type="dxa"/>
            <w:tcBorders>
              <w:top w:val="nil"/>
              <w:left w:val="nil"/>
              <w:bottom w:val="single" w:sz="8" w:space="0" w:color="FFFFFF"/>
              <w:right w:val="single" w:sz="8" w:space="0" w:color="FFFFFF"/>
            </w:tcBorders>
            <w:shd w:val="clear" w:color="000000" w:fill="FFFFFF"/>
            <w:vAlign w:val="center"/>
            <w:hideMark/>
          </w:tcPr>
          <w:p w14:paraId="48ACD796"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36.000</w:t>
            </w:r>
          </w:p>
        </w:tc>
        <w:tc>
          <w:tcPr>
            <w:tcW w:w="880" w:type="dxa"/>
            <w:tcBorders>
              <w:top w:val="nil"/>
              <w:left w:val="nil"/>
              <w:bottom w:val="single" w:sz="8" w:space="0" w:color="FFFFFF"/>
              <w:right w:val="nil"/>
            </w:tcBorders>
            <w:shd w:val="clear" w:color="000000" w:fill="FFFFFF"/>
            <w:vAlign w:val="center"/>
            <w:hideMark/>
          </w:tcPr>
          <w:p w14:paraId="29D76D3C"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300</w:t>
            </w:r>
          </w:p>
        </w:tc>
      </w:tr>
      <w:tr w:rsidR="009F4A6C" w:rsidRPr="009F4A6C" w14:paraId="55C0A088" w14:textId="77777777" w:rsidTr="009F4A6C">
        <w:trPr>
          <w:trHeight w:val="315"/>
        </w:trPr>
        <w:tc>
          <w:tcPr>
            <w:tcW w:w="1060" w:type="dxa"/>
            <w:tcBorders>
              <w:top w:val="nil"/>
              <w:left w:val="single" w:sz="8" w:space="0" w:color="FFFFFF"/>
              <w:bottom w:val="single" w:sz="8" w:space="0" w:color="FFFFFF"/>
              <w:right w:val="single" w:sz="8" w:space="0" w:color="FFFFFF"/>
            </w:tcBorders>
            <w:shd w:val="clear" w:color="000000" w:fill="F2F2F2"/>
            <w:vAlign w:val="center"/>
            <w:hideMark/>
          </w:tcPr>
          <w:p w14:paraId="66E422AC"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Ibarra</w:t>
            </w:r>
          </w:p>
        </w:tc>
        <w:tc>
          <w:tcPr>
            <w:tcW w:w="960" w:type="dxa"/>
            <w:tcBorders>
              <w:top w:val="nil"/>
              <w:left w:val="nil"/>
              <w:bottom w:val="single" w:sz="8" w:space="0" w:color="FFFFFF"/>
              <w:right w:val="single" w:sz="8" w:space="0" w:color="FFFFFF"/>
            </w:tcBorders>
            <w:shd w:val="clear" w:color="000000" w:fill="F2F2F2"/>
            <w:vAlign w:val="center"/>
            <w:hideMark/>
          </w:tcPr>
          <w:p w14:paraId="59130A95"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134</w:t>
            </w:r>
          </w:p>
        </w:tc>
        <w:tc>
          <w:tcPr>
            <w:tcW w:w="860" w:type="dxa"/>
            <w:tcBorders>
              <w:top w:val="nil"/>
              <w:left w:val="nil"/>
              <w:bottom w:val="single" w:sz="8" w:space="0" w:color="FFFFFF"/>
              <w:right w:val="single" w:sz="8" w:space="0" w:color="FFFFFF"/>
            </w:tcBorders>
            <w:shd w:val="clear" w:color="000000" w:fill="F2F2F2"/>
            <w:vAlign w:val="center"/>
            <w:hideMark/>
          </w:tcPr>
          <w:p w14:paraId="4A89D7C3"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9</w:t>
            </w:r>
          </w:p>
        </w:tc>
        <w:tc>
          <w:tcPr>
            <w:tcW w:w="1000" w:type="dxa"/>
            <w:tcBorders>
              <w:top w:val="nil"/>
              <w:left w:val="nil"/>
              <w:bottom w:val="single" w:sz="8" w:space="0" w:color="FFFFFF"/>
              <w:right w:val="single" w:sz="8" w:space="0" w:color="FFFFFF"/>
            </w:tcBorders>
            <w:shd w:val="clear" w:color="000000" w:fill="F2F2F2"/>
            <w:vAlign w:val="center"/>
            <w:hideMark/>
          </w:tcPr>
          <w:p w14:paraId="25272151"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40.000</w:t>
            </w:r>
          </w:p>
        </w:tc>
        <w:tc>
          <w:tcPr>
            <w:tcW w:w="880" w:type="dxa"/>
            <w:tcBorders>
              <w:top w:val="nil"/>
              <w:left w:val="nil"/>
              <w:bottom w:val="single" w:sz="8" w:space="0" w:color="FFFFFF"/>
              <w:right w:val="single" w:sz="8" w:space="0" w:color="FFFFFF"/>
            </w:tcBorders>
            <w:shd w:val="clear" w:color="000000" w:fill="F2F2F2"/>
            <w:vAlign w:val="center"/>
            <w:hideMark/>
          </w:tcPr>
          <w:p w14:paraId="6935F338"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312</w:t>
            </w:r>
          </w:p>
        </w:tc>
      </w:tr>
      <w:tr w:rsidR="009F4A6C" w:rsidRPr="009F4A6C" w14:paraId="19D73237" w14:textId="77777777" w:rsidTr="009F4A6C">
        <w:trPr>
          <w:trHeight w:val="315"/>
        </w:trPr>
        <w:tc>
          <w:tcPr>
            <w:tcW w:w="1060" w:type="dxa"/>
            <w:tcBorders>
              <w:top w:val="nil"/>
              <w:left w:val="single" w:sz="8" w:space="0" w:color="FFFFFF"/>
              <w:bottom w:val="single" w:sz="8" w:space="0" w:color="FFFFFF"/>
              <w:right w:val="single" w:sz="8" w:space="0" w:color="FFFFFF"/>
            </w:tcBorders>
            <w:shd w:val="clear" w:color="000000" w:fill="FFFFFF"/>
            <w:vAlign w:val="center"/>
            <w:hideMark/>
          </w:tcPr>
          <w:p w14:paraId="59DB5E8A"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Riobamba</w:t>
            </w:r>
          </w:p>
        </w:tc>
        <w:tc>
          <w:tcPr>
            <w:tcW w:w="960" w:type="dxa"/>
            <w:tcBorders>
              <w:top w:val="nil"/>
              <w:left w:val="nil"/>
              <w:bottom w:val="single" w:sz="8" w:space="0" w:color="FFFFFF"/>
              <w:right w:val="single" w:sz="8" w:space="0" w:color="FFFFFF"/>
            </w:tcBorders>
            <w:shd w:val="clear" w:color="000000" w:fill="FFFFFF"/>
            <w:vAlign w:val="center"/>
            <w:hideMark/>
          </w:tcPr>
          <w:p w14:paraId="4FC6CBDE"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175</w:t>
            </w:r>
          </w:p>
        </w:tc>
        <w:tc>
          <w:tcPr>
            <w:tcW w:w="860" w:type="dxa"/>
            <w:tcBorders>
              <w:top w:val="nil"/>
              <w:left w:val="nil"/>
              <w:bottom w:val="single" w:sz="8" w:space="0" w:color="FFFFFF"/>
              <w:right w:val="nil"/>
            </w:tcBorders>
            <w:shd w:val="clear" w:color="000000" w:fill="FFFFFF"/>
            <w:vAlign w:val="center"/>
            <w:hideMark/>
          </w:tcPr>
          <w:p w14:paraId="1887E788"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9</w:t>
            </w:r>
          </w:p>
        </w:tc>
        <w:tc>
          <w:tcPr>
            <w:tcW w:w="1000" w:type="dxa"/>
            <w:tcBorders>
              <w:top w:val="nil"/>
              <w:left w:val="nil"/>
              <w:bottom w:val="single" w:sz="8" w:space="0" w:color="FFFFFF"/>
              <w:right w:val="single" w:sz="8" w:space="0" w:color="FFFFFF"/>
            </w:tcBorders>
            <w:shd w:val="clear" w:color="000000" w:fill="FFFFFF"/>
            <w:vAlign w:val="center"/>
            <w:hideMark/>
          </w:tcPr>
          <w:p w14:paraId="30CA04C1"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50.000</w:t>
            </w:r>
          </w:p>
        </w:tc>
        <w:tc>
          <w:tcPr>
            <w:tcW w:w="880" w:type="dxa"/>
            <w:tcBorders>
              <w:top w:val="nil"/>
              <w:left w:val="nil"/>
              <w:bottom w:val="single" w:sz="8" w:space="0" w:color="FFFFFF"/>
              <w:right w:val="nil"/>
            </w:tcBorders>
            <w:shd w:val="clear" w:color="000000" w:fill="FFFFFF"/>
            <w:vAlign w:val="center"/>
            <w:hideMark/>
          </w:tcPr>
          <w:p w14:paraId="51252A5E"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250</w:t>
            </w:r>
          </w:p>
        </w:tc>
      </w:tr>
      <w:tr w:rsidR="009F4A6C" w:rsidRPr="009F4A6C" w14:paraId="1023BA6B" w14:textId="77777777" w:rsidTr="009F4A6C">
        <w:trPr>
          <w:trHeight w:val="315"/>
        </w:trPr>
        <w:tc>
          <w:tcPr>
            <w:tcW w:w="1060" w:type="dxa"/>
            <w:tcBorders>
              <w:top w:val="nil"/>
              <w:left w:val="single" w:sz="8" w:space="0" w:color="FFFFFF"/>
              <w:bottom w:val="single" w:sz="8" w:space="0" w:color="FFFFFF"/>
              <w:right w:val="single" w:sz="8" w:space="0" w:color="FFFFFF"/>
            </w:tcBorders>
            <w:shd w:val="clear" w:color="000000" w:fill="F2F2F2"/>
            <w:vAlign w:val="center"/>
            <w:hideMark/>
          </w:tcPr>
          <w:p w14:paraId="6FAE2831"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Machala</w:t>
            </w:r>
          </w:p>
        </w:tc>
        <w:tc>
          <w:tcPr>
            <w:tcW w:w="960" w:type="dxa"/>
            <w:tcBorders>
              <w:top w:val="nil"/>
              <w:left w:val="nil"/>
              <w:bottom w:val="single" w:sz="8" w:space="0" w:color="FFFFFF"/>
              <w:right w:val="single" w:sz="8" w:space="0" w:color="FFFFFF"/>
            </w:tcBorders>
            <w:shd w:val="clear" w:color="000000" w:fill="F2F2F2"/>
            <w:vAlign w:val="center"/>
            <w:hideMark/>
          </w:tcPr>
          <w:p w14:paraId="0748D332"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138</w:t>
            </w:r>
          </w:p>
        </w:tc>
        <w:tc>
          <w:tcPr>
            <w:tcW w:w="860" w:type="dxa"/>
            <w:tcBorders>
              <w:top w:val="nil"/>
              <w:left w:val="nil"/>
              <w:bottom w:val="single" w:sz="8" w:space="0" w:color="FFFFFF"/>
              <w:right w:val="single" w:sz="8" w:space="0" w:color="FFFFFF"/>
            </w:tcBorders>
            <w:shd w:val="clear" w:color="000000" w:fill="F2F2F2"/>
            <w:vAlign w:val="center"/>
            <w:hideMark/>
          </w:tcPr>
          <w:p w14:paraId="0FDACE27"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9</w:t>
            </w:r>
          </w:p>
        </w:tc>
        <w:tc>
          <w:tcPr>
            <w:tcW w:w="1000" w:type="dxa"/>
            <w:tcBorders>
              <w:top w:val="nil"/>
              <w:left w:val="nil"/>
              <w:bottom w:val="single" w:sz="8" w:space="0" w:color="FFFFFF"/>
              <w:right w:val="single" w:sz="8" w:space="0" w:color="FFFFFF"/>
            </w:tcBorders>
            <w:shd w:val="clear" w:color="000000" w:fill="F2F2F2"/>
            <w:vAlign w:val="center"/>
            <w:hideMark/>
          </w:tcPr>
          <w:p w14:paraId="58236F5B"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50.000</w:t>
            </w:r>
          </w:p>
        </w:tc>
        <w:tc>
          <w:tcPr>
            <w:tcW w:w="880" w:type="dxa"/>
            <w:tcBorders>
              <w:top w:val="nil"/>
              <w:left w:val="nil"/>
              <w:bottom w:val="single" w:sz="8" w:space="0" w:color="FFFFFF"/>
              <w:right w:val="single" w:sz="8" w:space="0" w:color="FFFFFF"/>
            </w:tcBorders>
            <w:shd w:val="clear" w:color="000000" w:fill="F2F2F2"/>
            <w:vAlign w:val="center"/>
            <w:hideMark/>
          </w:tcPr>
          <w:p w14:paraId="6273D0F2" w14:textId="77777777" w:rsidR="009F4A6C" w:rsidRPr="009F4A6C" w:rsidRDefault="009F4A6C" w:rsidP="009F4A6C">
            <w:pPr>
              <w:jc w:val="center"/>
              <w:rPr>
                <w:rFonts w:ascii="Century Gothic" w:eastAsia="Times New Roman" w:hAnsi="Century Gothic" w:cs="Calibri"/>
                <w:color w:val="404040"/>
                <w:sz w:val="16"/>
                <w:szCs w:val="16"/>
                <w:lang w:eastAsia="es-EC"/>
              </w:rPr>
            </w:pPr>
            <w:r w:rsidRPr="009F4A6C">
              <w:rPr>
                <w:rFonts w:ascii="Century Gothic" w:eastAsia="Times New Roman" w:hAnsi="Century Gothic" w:cs="Calibri"/>
                <w:color w:val="404040"/>
                <w:sz w:val="16"/>
                <w:szCs w:val="16"/>
                <w:lang w:eastAsia="es-EC"/>
              </w:rPr>
              <w:t>321</w:t>
            </w:r>
          </w:p>
        </w:tc>
      </w:tr>
    </w:tbl>
    <w:p w14:paraId="6517DFEF" w14:textId="50F7A671" w:rsidR="00853AE5" w:rsidRPr="00853AE5" w:rsidRDefault="00853AE5" w:rsidP="00853AE5">
      <w:pPr>
        <w:widowControl w:val="0"/>
        <w:autoSpaceDE w:val="0"/>
        <w:autoSpaceDN w:val="0"/>
        <w:spacing w:after="200"/>
        <w:rPr>
          <w:rFonts w:ascii="Century Gothic" w:eastAsia="Century Gothic" w:hAnsi="Century Gothic" w:cs="Century Gothic"/>
          <w:color w:val="404040"/>
          <w:sz w:val="20"/>
          <w:szCs w:val="22"/>
          <w:lang w:val="es-ES" w:eastAsia="es-ES" w:bidi="es-ES"/>
        </w:rPr>
      </w:pPr>
      <w:r w:rsidRPr="00853AE5">
        <w:rPr>
          <w:rFonts w:ascii="Century Gothic" w:eastAsia="Century Gothic" w:hAnsi="Century Gothic" w:cs="Century Gothic"/>
          <w:b/>
          <w:color w:val="404040"/>
          <w:sz w:val="14"/>
          <w:szCs w:val="14"/>
          <w:lang w:val="es-ES" w:eastAsia="es-ES" w:bidi="es-ES"/>
        </w:rPr>
        <w:t xml:space="preserve">Fuente: </w:t>
      </w:r>
      <w:r w:rsidRPr="00853AE5">
        <w:rPr>
          <w:rFonts w:ascii="Century Gothic" w:eastAsia="Century Gothic" w:hAnsi="Century Gothic" w:cs="Century Gothic"/>
          <w:color w:val="404040"/>
          <w:sz w:val="14"/>
          <w:szCs w:val="14"/>
          <w:lang w:val="es-ES" w:eastAsia="es-ES" w:bidi="es-ES"/>
        </w:rPr>
        <w:t>Estadísticas de Edificaciones 202</w:t>
      </w:r>
      <w:r w:rsidR="00CA681B">
        <w:rPr>
          <w:rFonts w:ascii="Century Gothic" w:eastAsia="Century Gothic" w:hAnsi="Century Gothic" w:cs="Century Gothic"/>
          <w:color w:val="404040"/>
          <w:sz w:val="14"/>
          <w:szCs w:val="14"/>
          <w:lang w:val="es-ES" w:eastAsia="es-ES" w:bidi="es-ES"/>
        </w:rPr>
        <w:t>2</w:t>
      </w:r>
      <w:r w:rsidRPr="00853AE5">
        <w:rPr>
          <w:rFonts w:ascii="Century Gothic" w:eastAsia="Century Gothic" w:hAnsi="Century Gothic" w:cs="Century Gothic"/>
          <w:color w:val="404040"/>
          <w:sz w:val="14"/>
          <w:szCs w:val="14"/>
          <w:lang w:val="es-ES" w:eastAsia="es-ES" w:bidi="es-ES"/>
        </w:rPr>
        <w:t>.</w:t>
      </w:r>
    </w:p>
    <w:p w14:paraId="5FF6CB2F" w14:textId="77777777" w:rsidR="00853AE5" w:rsidRPr="00166C37" w:rsidRDefault="00853AE5" w:rsidP="00853AE5">
      <w:pPr>
        <w:keepNext/>
        <w:keepLines/>
        <w:widowControl w:val="0"/>
        <w:numPr>
          <w:ilvl w:val="0"/>
          <w:numId w:val="1"/>
        </w:numPr>
        <w:autoSpaceDE w:val="0"/>
        <w:autoSpaceDN w:val="0"/>
        <w:spacing w:before="200" w:after="200"/>
        <w:ind w:left="284" w:hanging="284"/>
        <w:contextualSpacing/>
        <w:jc w:val="both"/>
        <w:outlineLvl w:val="2"/>
        <w:rPr>
          <w:rFonts w:ascii="Century Gothic" w:eastAsia="Calibri" w:hAnsi="Century Gothic" w:cs="Times New Roman"/>
          <w:b/>
          <w:bCs/>
          <w:color w:val="263C59"/>
          <w:sz w:val="21"/>
          <w:lang w:val="es-ES_tradnl"/>
        </w:rPr>
      </w:pPr>
      <w:bookmarkStart w:id="31" w:name="_Toc134440613"/>
      <w:r w:rsidRPr="00166C37">
        <w:rPr>
          <w:rFonts w:ascii="Century Gothic" w:eastAsia="Calibri" w:hAnsi="Century Gothic" w:cs="Times New Roman"/>
          <w:b/>
          <w:bCs/>
          <w:color w:val="263C59"/>
          <w:sz w:val="21"/>
          <w:lang w:val="es-ES_tradnl"/>
        </w:rPr>
        <w:t>Análisis comparativo</w:t>
      </w:r>
      <w:bookmarkEnd w:id="31"/>
    </w:p>
    <w:p w14:paraId="19DDB17A" w14:textId="2CB51929" w:rsidR="00853AE5" w:rsidRPr="00F91047" w:rsidRDefault="00F5774A"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r>
        <w:rPr>
          <w:rFonts w:ascii="Century Gothic" w:eastAsia="Century Gothic" w:hAnsi="Century Gothic" w:cs="Century Gothic"/>
          <w:color w:val="404040" w:themeColor="text1" w:themeTint="BF"/>
          <w:sz w:val="20"/>
          <w:szCs w:val="22"/>
          <w:lang w:val="es-ES" w:eastAsia="es-ES" w:bidi="es-ES"/>
        </w:rPr>
        <w:br/>
      </w:r>
      <w:r w:rsidR="00853AE5" w:rsidRPr="00F91047">
        <w:rPr>
          <w:rFonts w:ascii="Century Gothic" w:eastAsia="Century Gothic" w:hAnsi="Century Gothic" w:cs="Century Gothic"/>
          <w:color w:val="404040" w:themeColor="text1" w:themeTint="BF"/>
          <w:sz w:val="20"/>
          <w:szCs w:val="22"/>
          <w:lang w:val="es-ES" w:eastAsia="es-ES" w:bidi="es-ES"/>
        </w:rPr>
        <w:t xml:space="preserve">Analizar las estadísticas de países de la región permite contrastar el escenario internacional en el que se encuentra el Ecuador. Para este fin, en la Tabla 4, se muestra información de Bolivia, Chile, Colombia y Costa Rica, países </w:t>
      </w:r>
      <w:bookmarkStart w:id="32" w:name="_Ref527019819"/>
      <w:r w:rsidR="00853AE5" w:rsidRPr="00F91047">
        <w:rPr>
          <w:rFonts w:ascii="Century Gothic" w:eastAsia="Century Gothic" w:hAnsi="Century Gothic" w:cs="Century Gothic"/>
          <w:color w:val="404040" w:themeColor="text1" w:themeTint="BF"/>
          <w:sz w:val="20"/>
          <w:szCs w:val="22"/>
          <w:lang w:val="es-ES" w:eastAsia="es-ES" w:bidi="es-ES"/>
        </w:rPr>
        <w:t>que también generan estadísticas de edificaciones mediante la información recolectada de permisos de construcción.</w:t>
      </w:r>
    </w:p>
    <w:p w14:paraId="68EE6245" w14:textId="47B92713" w:rsidR="00853AE5"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18"/>
          <w:szCs w:val="18"/>
          <w:lang w:val="es-ES" w:eastAsia="es-ES" w:bidi="es-ES"/>
        </w:rPr>
      </w:pPr>
      <w:bookmarkStart w:id="33" w:name="_Toc134440864"/>
      <w:r w:rsidRPr="00F91047">
        <w:rPr>
          <w:rFonts w:ascii="Century Gothic" w:eastAsia="Century Gothic" w:hAnsi="Century Gothic" w:cs="Century Gothic"/>
          <w:b/>
          <w:color w:val="404040" w:themeColor="text1" w:themeTint="BF"/>
          <w:sz w:val="18"/>
          <w:szCs w:val="18"/>
          <w:lang w:val="es-ES" w:eastAsia="es-ES" w:bidi="es-ES"/>
        </w:rPr>
        <w:t xml:space="preserve">Tabla </w:t>
      </w:r>
      <w:r w:rsidRPr="00F91047">
        <w:rPr>
          <w:rFonts w:ascii="Century Gothic" w:eastAsia="Century Gothic" w:hAnsi="Century Gothic" w:cs="Century Gothic"/>
          <w:b/>
          <w:color w:val="404040" w:themeColor="text1" w:themeTint="BF"/>
          <w:sz w:val="18"/>
          <w:szCs w:val="18"/>
          <w:lang w:val="es-ES" w:eastAsia="es-ES" w:bidi="es-ES"/>
        </w:rPr>
        <w:fldChar w:fldCharType="begin"/>
      </w:r>
      <w:r w:rsidRPr="00F91047">
        <w:rPr>
          <w:rFonts w:ascii="Century Gothic" w:eastAsia="Century Gothic" w:hAnsi="Century Gothic" w:cs="Century Gothic"/>
          <w:b/>
          <w:color w:val="404040" w:themeColor="text1" w:themeTint="BF"/>
          <w:sz w:val="18"/>
          <w:szCs w:val="18"/>
          <w:lang w:val="es-ES" w:eastAsia="es-ES" w:bidi="es-ES"/>
        </w:rPr>
        <w:instrText xml:space="preserve"> SEQ Tabla \* ARABIC </w:instrText>
      </w:r>
      <w:r w:rsidRPr="00F91047">
        <w:rPr>
          <w:rFonts w:ascii="Century Gothic" w:eastAsia="Century Gothic" w:hAnsi="Century Gothic" w:cs="Century Gothic"/>
          <w:b/>
          <w:color w:val="404040" w:themeColor="text1" w:themeTint="BF"/>
          <w:sz w:val="18"/>
          <w:szCs w:val="18"/>
          <w:lang w:val="es-ES" w:eastAsia="es-ES" w:bidi="es-ES"/>
        </w:rPr>
        <w:fldChar w:fldCharType="separate"/>
      </w:r>
      <w:r w:rsidRPr="00F91047">
        <w:rPr>
          <w:rFonts w:ascii="Century Gothic" w:eastAsia="Century Gothic" w:hAnsi="Century Gothic" w:cs="Century Gothic"/>
          <w:b/>
          <w:noProof/>
          <w:color w:val="404040" w:themeColor="text1" w:themeTint="BF"/>
          <w:sz w:val="18"/>
          <w:szCs w:val="18"/>
          <w:lang w:val="es-ES" w:eastAsia="es-ES" w:bidi="es-ES"/>
        </w:rPr>
        <w:t>4</w:t>
      </w:r>
      <w:r w:rsidRPr="00F91047">
        <w:rPr>
          <w:rFonts w:ascii="Century Gothic" w:eastAsia="Century Gothic" w:hAnsi="Century Gothic" w:cs="Century Gothic"/>
          <w:b/>
          <w:color w:val="404040" w:themeColor="text1" w:themeTint="BF"/>
          <w:sz w:val="18"/>
          <w:szCs w:val="18"/>
          <w:lang w:val="es-ES" w:eastAsia="es-ES" w:bidi="es-ES"/>
        </w:rPr>
        <w:fldChar w:fldCharType="end"/>
      </w:r>
      <w:bookmarkEnd w:id="32"/>
      <w:r w:rsidRPr="00F91047">
        <w:rPr>
          <w:rFonts w:ascii="Century Gothic" w:eastAsia="Century Gothic" w:hAnsi="Century Gothic" w:cs="Century Gothic"/>
          <w:b/>
          <w:color w:val="404040" w:themeColor="text1" w:themeTint="BF"/>
          <w:sz w:val="18"/>
          <w:szCs w:val="18"/>
          <w:lang w:val="es-ES" w:eastAsia="es-ES" w:bidi="es-ES"/>
        </w:rPr>
        <w:t>.</w:t>
      </w:r>
      <w:r w:rsidRPr="00F91047">
        <w:rPr>
          <w:rFonts w:ascii="Century Gothic" w:eastAsia="Century Gothic" w:hAnsi="Century Gothic" w:cs="Century Gothic"/>
          <w:color w:val="404040" w:themeColor="text1" w:themeTint="BF"/>
          <w:sz w:val="18"/>
          <w:szCs w:val="18"/>
          <w:lang w:val="es-ES" w:eastAsia="es-ES" w:bidi="es-ES"/>
        </w:rPr>
        <w:t xml:space="preserve"> Número de permisos de construcción, viviendas y área a construir en países de la región. Año 202</w:t>
      </w:r>
      <w:r w:rsidR="00CA681B" w:rsidRPr="00F91047">
        <w:rPr>
          <w:rFonts w:ascii="Century Gothic" w:eastAsia="Century Gothic" w:hAnsi="Century Gothic" w:cs="Century Gothic"/>
          <w:color w:val="404040" w:themeColor="text1" w:themeTint="BF"/>
          <w:sz w:val="18"/>
          <w:szCs w:val="18"/>
          <w:lang w:val="es-ES" w:eastAsia="es-ES" w:bidi="es-ES"/>
        </w:rPr>
        <w:t>2</w:t>
      </w:r>
      <w:r w:rsidRPr="00F91047">
        <w:rPr>
          <w:rFonts w:ascii="Century Gothic" w:eastAsia="Century Gothic" w:hAnsi="Century Gothic" w:cs="Century Gothic"/>
          <w:color w:val="404040" w:themeColor="text1" w:themeTint="BF"/>
          <w:sz w:val="18"/>
          <w:szCs w:val="18"/>
          <w:lang w:val="es-ES" w:eastAsia="es-ES" w:bidi="es-ES"/>
        </w:rPr>
        <w:t>.</w:t>
      </w:r>
      <w:bookmarkEnd w:id="33"/>
    </w:p>
    <w:tbl>
      <w:tblPr>
        <w:tblW w:w="4953" w:type="dxa"/>
        <w:tblCellMar>
          <w:left w:w="70" w:type="dxa"/>
          <w:right w:w="70" w:type="dxa"/>
        </w:tblCellMar>
        <w:tblLook w:val="04A0" w:firstRow="1" w:lastRow="0" w:firstColumn="1" w:lastColumn="0" w:noHBand="0" w:noVBand="1"/>
      </w:tblPr>
      <w:tblGrid>
        <w:gridCol w:w="1203"/>
        <w:gridCol w:w="1123"/>
        <w:gridCol w:w="1243"/>
        <w:gridCol w:w="1384"/>
      </w:tblGrid>
      <w:tr w:rsidR="009D228A" w:rsidRPr="009D228A" w14:paraId="43FFCC7C" w14:textId="77777777" w:rsidTr="00F44D90">
        <w:trPr>
          <w:trHeight w:val="705"/>
        </w:trPr>
        <w:tc>
          <w:tcPr>
            <w:tcW w:w="1203" w:type="dxa"/>
            <w:tcBorders>
              <w:top w:val="nil"/>
              <w:left w:val="single" w:sz="8" w:space="0" w:color="FFFFFF"/>
              <w:bottom w:val="single" w:sz="8" w:space="0" w:color="FFFFFF"/>
              <w:right w:val="single" w:sz="8" w:space="0" w:color="FFFFFF"/>
            </w:tcBorders>
            <w:shd w:val="clear" w:color="000000" w:fill="7FE1C7"/>
            <w:vAlign w:val="center"/>
            <w:hideMark/>
          </w:tcPr>
          <w:p w14:paraId="4D0EEED0" w14:textId="77777777" w:rsidR="009D228A" w:rsidRPr="009D228A" w:rsidRDefault="009D228A" w:rsidP="009D228A">
            <w:pPr>
              <w:jc w:val="center"/>
              <w:rPr>
                <w:rFonts w:ascii="Century Gothic" w:eastAsia="Times New Roman" w:hAnsi="Century Gothic" w:cs="Calibri"/>
                <w:b/>
                <w:bCs/>
                <w:color w:val="404040"/>
                <w:sz w:val="16"/>
                <w:szCs w:val="16"/>
                <w:lang w:eastAsia="es-EC"/>
              </w:rPr>
            </w:pPr>
            <w:r w:rsidRPr="009D228A">
              <w:rPr>
                <w:rFonts w:ascii="Century Gothic" w:eastAsia="Times New Roman" w:hAnsi="Century Gothic" w:cs="Calibri"/>
                <w:b/>
                <w:bCs/>
                <w:color w:val="404040"/>
                <w:sz w:val="16"/>
                <w:szCs w:val="16"/>
                <w:lang w:eastAsia="es-EC"/>
              </w:rPr>
              <w:t>País</w:t>
            </w:r>
          </w:p>
        </w:tc>
        <w:tc>
          <w:tcPr>
            <w:tcW w:w="1123" w:type="dxa"/>
            <w:tcBorders>
              <w:top w:val="nil"/>
              <w:left w:val="nil"/>
              <w:bottom w:val="single" w:sz="8" w:space="0" w:color="FFFFFF"/>
              <w:right w:val="single" w:sz="8" w:space="0" w:color="FFFFFF"/>
            </w:tcBorders>
            <w:shd w:val="clear" w:color="000000" w:fill="7FE1C7"/>
            <w:vAlign w:val="center"/>
            <w:hideMark/>
          </w:tcPr>
          <w:p w14:paraId="50EC9301" w14:textId="77777777" w:rsidR="009D228A" w:rsidRPr="009D228A" w:rsidRDefault="009D228A" w:rsidP="009D228A">
            <w:pPr>
              <w:jc w:val="center"/>
              <w:rPr>
                <w:rFonts w:ascii="Century Gothic" w:eastAsia="Times New Roman" w:hAnsi="Century Gothic" w:cs="Calibri"/>
                <w:b/>
                <w:bCs/>
                <w:color w:val="404040"/>
                <w:sz w:val="16"/>
                <w:szCs w:val="16"/>
                <w:lang w:eastAsia="es-EC"/>
              </w:rPr>
            </w:pPr>
            <w:r w:rsidRPr="009D228A">
              <w:rPr>
                <w:rFonts w:ascii="Century Gothic" w:eastAsia="Times New Roman" w:hAnsi="Century Gothic" w:cs="Calibri"/>
                <w:b/>
                <w:bCs/>
                <w:color w:val="404040"/>
                <w:sz w:val="16"/>
                <w:szCs w:val="16"/>
                <w:lang w:eastAsia="es-EC"/>
              </w:rPr>
              <w:t>Permisos</w:t>
            </w:r>
          </w:p>
        </w:tc>
        <w:tc>
          <w:tcPr>
            <w:tcW w:w="1243" w:type="dxa"/>
            <w:tcBorders>
              <w:top w:val="nil"/>
              <w:left w:val="nil"/>
              <w:bottom w:val="single" w:sz="8" w:space="0" w:color="FFFFFF"/>
              <w:right w:val="single" w:sz="8" w:space="0" w:color="FFFFFF"/>
            </w:tcBorders>
            <w:shd w:val="clear" w:color="000000" w:fill="7FE1C7"/>
            <w:vAlign w:val="center"/>
            <w:hideMark/>
          </w:tcPr>
          <w:p w14:paraId="1ED0675B" w14:textId="77777777" w:rsidR="009D228A" w:rsidRPr="009D228A" w:rsidRDefault="009D228A" w:rsidP="009D228A">
            <w:pPr>
              <w:jc w:val="center"/>
              <w:rPr>
                <w:rFonts w:ascii="Century Gothic" w:eastAsia="Times New Roman" w:hAnsi="Century Gothic" w:cs="Calibri"/>
                <w:b/>
                <w:bCs/>
                <w:color w:val="404040"/>
                <w:sz w:val="16"/>
                <w:szCs w:val="16"/>
                <w:lang w:eastAsia="es-EC"/>
              </w:rPr>
            </w:pPr>
            <w:r w:rsidRPr="009D228A">
              <w:rPr>
                <w:rFonts w:ascii="Century Gothic" w:eastAsia="Times New Roman" w:hAnsi="Century Gothic" w:cs="Calibri"/>
                <w:b/>
                <w:bCs/>
                <w:color w:val="404040"/>
                <w:sz w:val="16"/>
                <w:szCs w:val="16"/>
                <w:lang w:eastAsia="es-EC"/>
              </w:rPr>
              <w:t>Viviendas</w:t>
            </w:r>
          </w:p>
        </w:tc>
        <w:tc>
          <w:tcPr>
            <w:tcW w:w="1384" w:type="dxa"/>
            <w:tcBorders>
              <w:top w:val="nil"/>
              <w:left w:val="nil"/>
              <w:bottom w:val="single" w:sz="8" w:space="0" w:color="FFFFFF"/>
              <w:right w:val="single" w:sz="8" w:space="0" w:color="FFFFFF"/>
            </w:tcBorders>
            <w:shd w:val="clear" w:color="000000" w:fill="7FE1C7"/>
            <w:vAlign w:val="center"/>
            <w:hideMark/>
          </w:tcPr>
          <w:p w14:paraId="3C19C74E" w14:textId="77777777" w:rsidR="009D228A" w:rsidRPr="009D228A" w:rsidRDefault="009D228A" w:rsidP="009D228A">
            <w:pPr>
              <w:jc w:val="center"/>
              <w:rPr>
                <w:rFonts w:ascii="Century Gothic" w:eastAsia="Times New Roman" w:hAnsi="Century Gothic" w:cs="Calibri"/>
                <w:b/>
                <w:bCs/>
                <w:color w:val="404040"/>
                <w:sz w:val="16"/>
                <w:szCs w:val="16"/>
                <w:lang w:eastAsia="es-EC"/>
              </w:rPr>
            </w:pPr>
            <w:r w:rsidRPr="009D228A">
              <w:rPr>
                <w:rFonts w:ascii="Century Gothic" w:eastAsia="Times New Roman" w:hAnsi="Century Gothic" w:cs="Calibri"/>
                <w:b/>
                <w:bCs/>
                <w:color w:val="404040"/>
                <w:sz w:val="16"/>
                <w:szCs w:val="16"/>
                <w:lang w:eastAsia="es-EC"/>
              </w:rPr>
              <w:t>Área a construir (en miles)</w:t>
            </w:r>
          </w:p>
        </w:tc>
      </w:tr>
      <w:tr w:rsidR="009D228A" w:rsidRPr="009D228A" w14:paraId="35010A85" w14:textId="77777777" w:rsidTr="00F44D90">
        <w:trPr>
          <w:trHeight w:val="304"/>
        </w:trPr>
        <w:tc>
          <w:tcPr>
            <w:tcW w:w="1203" w:type="dxa"/>
            <w:tcBorders>
              <w:top w:val="nil"/>
              <w:left w:val="nil"/>
              <w:bottom w:val="nil"/>
              <w:right w:val="nil"/>
            </w:tcBorders>
            <w:shd w:val="clear" w:color="000000" w:fill="FFFFFF"/>
            <w:noWrap/>
            <w:vAlign w:val="bottom"/>
            <w:hideMark/>
          </w:tcPr>
          <w:p w14:paraId="47548005" w14:textId="77777777" w:rsidR="009D228A" w:rsidRPr="009D228A" w:rsidRDefault="009D228A" w:rsidP="009D228A">
            <w:pPr>
              <w:jc w:val="center"/>
              <w:rPr>
                <w:rFonts w:ascii="Century Gothic" w:eastAsia="Times New Roman" w:hAnsi="Century Gothic" w:cs="Calibri"/>
                <w:color w:val="404040"/>
                <w:sz w:val="16"/>
                <w:szCs w:val="16"/>
                <w:lang w:eastAsia="es-EC"/>
              </w:rPr>
            </w:pPr>
            <w:r w:rsidRPr="009D228A">
              <w:rPr>
                <w:rFonts w:ascii="Century Gothic" w:eastAsia="Times New Roman" w:hAnsi="Century Gothic" w:cs="Calibri"/>
                <w:color w:val="404040"/>
                <w:sz w:val="16"/>
                <w:szCs w:val="16"/>
                <w:lang w:eastAsia="es-EC"/>
              </w:rPr>
              <w:t>Ecuador</w:t>
            </w:r>
          </w:p>
        </w:tc>
        <w:tc>
          <w:tcPr>
            <w:tcW w:w="1123" w:type="dxa"/>
            <w:tcBorders>
              <w:top w:val="nil"/>
              <w:left w:val="nil"/>
              <w:bottom w:val="single" w:sz="8" w:space="0" w:color="FFFFFF"/>
              <w:right w:val="single" w:sz="8" w:space="0" w:color="FFFFFF"/>
            </w:tcBorders>
            <w:shd w:val="clear" w:color="000000" w:fill="FFFFFF"/>
            <w:vAlign w:val="center"/>
            <w:hideMark/>
          </w:tcPr>
          <w:p w14:paraId="0FC02AE4" w14:textId="77777777" w:rsidR="009D228A" w:rsidRPr="009D228A" w:rsidRDefault="009D228A" w:rsidP="009D228A">
            <w:pPr>
              <w:jc w:val="center"/>
              <w:rPr>
                <w:rFonts w:ascii="Century Gothic" w:eastAsia="Times New Roman" w:hAnsi="Century Gothic" w:cs="Calibri"/>
                <w:color w:val="404040"/>
                <w:sz w:val="16"/>
                <w:szCs w:val="16"/>
                <w:lang w:eastAsia="es-EC"/>
              </w:rPr>
            </w:pPr>
            <w:r w:rsidRPr="009D228A">
              <w:rPr>
                <w:rFonts w:ascii="Century Gothic" w:eastAsia="Times New Roman" w:hAnsi="Century Gothic" w:cs="Calibri"/>
                <w:color w:val="404040"/>
                <w:sz w:val="16"/>
                <w:szCs w:val="16"/>
                <w:lang w:eastAsia="es-EC"/>
              </w:rPr>
              <w:t>26.267</w:t>
            </w:r>
          </w:p>
        </w:tc>
        <w:tc>
          <w:tcPr>
            <w:tcW w:w="1243" w:type="dxa"/>
            <w:tcBorders>
              <w:top w:val="nil"/>
              <w:left w:val="nil"/>
              <w:bottom w:val="single" w:sz="8" w:space="0" w:color="FFFFFF"/>
              <w:right w:val="single" w:sz="8" w:space="0" w:color="FFFFFF"/>
            </w:tcBorders>
            <w:shd w:val="clear" w:color="000000" w:fill="FFFFFF"/>
            <w:vAlign w:val="center"/>
            <w:hideMark/>
          </w:tcPr>
          <w:p w14:paraId="5A3A35F5" w14:textId="77777777" w:rsidR="009D228A" w:rsidRPr="009D228A" w:rsidRDefault="009D228A" w:rsidP="009D228A">
            <w:pPr>
              <w:jc w:val="center"/>
              <w:rPr>
                <w:rFonts w:ascii="Century Gothic" w:eastAsia="Times New Roman" w:hAnsi="Century Gothic" w:cs="Calibri"/>
                <w:color w:val="404040"/>
                <w:sz w:val="16"/>
                <w:szCs w:val="16"/>
                <w:lang w:eastAsia="es-EC"/>
              </w:rPr>
            </w:pPr>
            <w:r w:rsidRPr="009D228A">
              <w:rPr>
                <w:rFonts w:ascii="Century Gothic" w:eastAsia="Times New Roman" w:hAnsi="Century Gothic" w:cs="Calibri"/>
                <w:color w:val="404040"/>
                <w:sz w:val="16"/>
                <w:szCs w:val="16"/>
                <w:lang w:eastAsia="es-EC"/>
              </w:rPr>
              <w:t>48.006</w:t>
            </w:r>
          </w:p>
        </w:tc>
        <w:tc>
          <w:tcPr>
            <w:tcW w:w="1384" w:type="dxa"/>
            <w:tcBorders>
              <w:top w:val="nil"/>
              <w:left w:val="nil"/>
              <w:bottom w:val="single" w:sz="8" w:space="0" w:color="FFFFFF"/>
              <w:right w:val="single" w:sz="8" w:space="0" w:color="FFFFFF"/>
            </w:tcBorders>
            <w:shd w:val="clear" w:color="000000" w:fill="FFFFFF"/>
            <w:vAlign w:val="center"/>
            <w:hideMark/>
          </w:tcPr>
          <w:p w14:paraId="0634DCA3" w14:textId="77777777" w:rsidR="009D228A" w:rsidRPr="009D228A" w:rsidRDefault="009D228A" w:rsidP="009D228A">
            <w:pPr>
              <w:jc w:val="center"/>
              <w:rPr>
                <w:rFonts w:ascii="Century Gothic" w:eastAsia="Times New Roman" w:hAnsi="Century Gothic" w:cs="Calibri"/>
                <w:color w:val="404040"/>
                <w:sz w:val="16"/>
                <w:szCs w:val="16"/>
                <w:lang w:eastAsia="es-EC"/>
              </w:rPr>
            </w:pPr>
            <w:r w:rsidRPr="009D228A">
              <w:rPr>
                <w:rFonts w:ascii="Century Gothic" w:eastAsia="Times New Roman" w:hAnsi="Century Gothic" w:cs="Calibri"/>
                <w:color w:val="404040"/>
                <w:sz w:val="16"/>
                <w:szCs w:val="16"/>
                <w:lang w:eastAsia="es-EC"/>
              </w:rPr>
              <w:t>9.483</w:t>
            </w:r>
          </w:p>
        </w:tc>
      </w:tr>
      <w:tr w:rsidR="009D228A" w:rsidRPr="009D228A" w14:paraId="125F1C96" w14:textId="77777777" w:rsidTr="00F44D90">
        <w:trPr>
          <w:trHeight w:val="290"/>
        </w:trPr>
        <w:tc>
          <w:tcPr>
            <w:tcW w:w="1203" w:type="dxa"/>
            <w:tcBorders>
              <w:top w:val="nil"/>
              <w:left w:val="single" w:sz="8" w:space="0" w:color="FFFFFF"/>
              <w:bottom w:val="single" w:sz="8" w:space="0" w:color="FFFFFF"/>
              <w:right w:val="single" w:sz="8" w:space="0" w:color="FFFFFF"/>
            </w:tcBorders>
            <w:shd w:val="clear" w:color="000000" w:fill="F2F2F2"/>
            <w:vAlign w:val="center"/>
            <w:hideMark/>
          </w:tcPr>
          <w:p w14:paraId="03FD57BA" w14:textId="77777777" w:rsidR="009D228A" w:rsidRPr="009D228A" w:rsidRDefault="009D228A" w:rsidP="009D228A">
            <w:pPr>
              <w:jc w:val="center"/>
              <w:rPr>
                <w:rFonts w:ascii="Century Gothic" w:eastAsia="Times New Roman" w:hAnsi="Century Gothic" w:cs="Calibri"/>
                <w:color w:val="404040"/>
                <w:sz w:val="16"/>
                <w:szCs w:val="16"/>
                <w:lang w:eastAsia="es-EC"/>
              </w:rPr>
            </w:pPr>
            <w:r w:rsidRPr="009D228A">
              <w:rPr>
                <w:rFonts w:ascii="Century Gothic" w:eastAsia="Times New Roman" w:hAnsi="Century Gothic" w:cs="Calibri"/>
                <w:color w:val="404040"/>
                <w:sz w:val="16"/>
                <w:szCs w:val="16"/>
                <w:lang w:eastAsia="es-EC"/>
              </w:rPr>
              <w:t>Chile</w:t>
            </w:r>
          </w:p>
        </w:tc>
        <w:tc>
          <w:tcPr>
            <w:tcW w:w="1123" w:type="dxa"/>
            <w:tcBorders>
              <w:top w:val="nil"/>
              <w:left w:val="nil"/>
              <w:bottom w:val="single" w:sz="8" w:space="0" w:color="FFFFFF"/>
              <w:right w:val="single" w:sz="8" w:space="0" w:color="FFFFFF"/>
            </w:tcBorders>
            <w:shd w:val="clear" w:color="000000" w:fill="F2F2F2"/>
            <w:vAlign w:val="center"/>
            <w:hideMark/>
          </w:tcPr>
          <w:p w14:paraId="291B3205" w14:textId="77777777" w:rsidR="009D228A" w:rsidRPr="009D228A" w:rsidRDefault="009D228A" w:rsidP="009D228A">
            <w:pPr>
              <w:jc w:val="center"/>
              <w:rPr>
                <w:rFonts w:ascii="Century Gothic" w:eastAsia="Times New Roman" w:hAnsi="Century Gothic" w:cs="Calibri"/>
                <w:color w:val="404040"/>
                <w:sz w:val="16"/>
                <w:szCs w:val="16"/>
                <w:lang w:eastAsia="es-EC"/>
              </w:rPr>
            </w:pPr>
            <w:r w:rsidRPr="009D228A">
              <w:rPr>
                <w:rFonts w:ascii="Century Gothic" w:eastAsia="Times New Roman" w:hAnsi="Century Gothic" w:cs="Calibri"/>
                <w:color w:val="404040"/>
                <w:sz w:val="16"/>
                <w:szCs w:val="16"/>
                <w:lang w:eastAsia="es-EC"/>
              </w:rPr>
              <w:t>ND</w:t>
            </w:r>
          </w:p>
        </w:tc>
        <w:tc>
          <w:tcPr>
            <w:tcW w:w="1243" w:type="dxa"/>
            <w:tcBorders>
              <w:top w:val="nil"/>
              <w:left w:val="nil"/>
              <w:bottom w:val="single" w:sz="8" w:space="0" w:color="FFFFFF"/>
              <w:right w:val="single" w:sz="8" w:space="0" w:color="FFFFFF"/>
            </w:tcBorders>
            <w:shd w:val="clear" w:color="000000" w:fill="F2F2F2"/>
            <w:vAlign w:val="center"/>
            <w:hideMark/>
          </w:tcPr>
          <w:p w14:paraId="135AAD2E" w14:textId="77777777" w:rsidR="009D228A" w:rsidRPr="009D228A" w:rsidRDefault="009D228A" w:rsidP="009D228A">
            <w:pPr>
              <w:jc w:val="center"/>
              <w:rPr>
                <w:rFonts w:ascii="Century Gothic" w:eastAsia="Times New Roman" w:hAnsi="Century Gothic" w:cs="Calibri"/>
                <w:color w:val="404040"/>
                <w:sz w:val="16"/>
                <w:szCs w:val="16"/>
                <w:lang w:eastAsia="es-EC"/>
              </w:rPr>
            </w:pPr>
            <w:r w:rsidRPr="009D228A">
              <w:rPr>
                <w:rFonts w:ascii="Century Gothic" w:eastAsia="Times New Roman" w:hAnsi="Century Gothic" w:cs="Calibri"/>
                <w:color w:val="404040"/>
                <w:sz w:val="16"/>
                <w:szCs w:val="16"/>
                <w:lang w:eastAsia="es-EC"/>
              </w:rPr>
              <w:t>110.007</w:t>
            </w:r>
          </w:p>
        </w:tc>
        <w:tc>
          <w:tcPr>
            <w:tcW w:w="1384" w:type="dxa"/>
            <w:tcBorders>
              <w:top w:val="nil"/>
              <w:left w:val="nil"/>
              <w:bottom w:val="single" w:sz="8" w:space="0" w:color="FFFFFF"/>
              <w:right w:val="single" w:sz="8" w:space="0" w:color="FFFFFF"/>
            </w:tcBorders>
            <w:shd w:val="clear" w:color="000000" w:fill="F2F2F2"/>
            <w:vAlign w:val="center"/>
            <w:hideMark/>
          </w:tcPr>
          <w:p w14:paraId="18B27C81" w14:textId="77777777" w:rsidR="009D228A" w:rsidRPr="009D228A" w:rsidRDefault="009D228A" w:rsidP="009D228A">
            <w:pPr>
              <w:jc w:val="center"/>
              <w:rPr>
                <w:rFonts w:ascii="Century Gothic" w:eastAsia="Times New Roman" w:hAnsi="Century Gothic" w:cs="Calibri"/>
                <w:color w:val="404040"/>
                <w:sz w:val="16"/>
                <w:szCs w:val="16"/>
                <w:lang w:eastAsia="es-EC"/>
              </w:rPr>
            </w:pPr>
            <w:r w:rsidRPr="009D228A">
              <w:rPr>
                <w:rFonts w:ascii="Century Gothic" w:eastAsia="Times New Roman" w:hAnsi="Century Gothic" w:cs="Calibri"/>
                <w:color w:val="404040"/>
                <w:sz w:val="16"/>
                <w:szCs w:val="16"/>
                <w:lang w:eastAsia="es-EC"/>
              </w:rPr>
              <w:t>8.901</w:t>
            </w:r>
          </w:p>
        </w:tc>
      </w:tr>
      <w:tr w:rsidR="009D228A" w:rsidRPr="009D228A" w14:paraId="38646D42" w14:textId="77777777" w:rsidTr="00F44D90">
        <w:trPr>
          <w:trHeight w:val="290"/>
        </w:trPr>
        <w:tc>
          <w:tcPr>
            <w:tcW w:w="1203" w:type="dxa"/>
            <w:tcBorders>
              <w:top w:val="nil"/>
              <w:left w:val="single" w:sz="8" w:space="0" w:color="FFFFFF"/>
              <w:bottom w:val="single" w:sz="8" w:space="0" w:color="FFFFFF"/>
              <w:right w:val="single" w:sz="8" w:space="0" w:color="FFFFFF"/>
            </w:tcBorders>
            <w:shd w:val="clear" w:color="000000" w:fill="FFFFFF"/>
            <w:vAlign w:val="center"/>
            <w:hideMark/>
          </w:tcPr>
          <w:p w14:paraId="65D8510D" w14:textId="77777777" w:rsidR="009D228A" w:rsidRPr="009D228A" w:rsidRDefault="009D228A" w:rsidP="009D228A">
            <w:pPr>
              <w:jc w:val="center"/>
              <w:rPr>
                <w:rFonts w:ascii="Century Gothic" w:eastAsia="Times New Roman" w:hAnsi="Century Gothic" w:cs="Calibri"/>
                <w:color w:val="404040"/>
                <w:sz w:val="16"/>
                <w:szCs w:val="16"/>
                <w:lang w:eastAsia="es-EC"/>
              </w:rPr>
            </w:pPr>
            <w:r w:rsidRPr="009D228A">
              <w:rPr>
                <w:rFonts w:ascii="Century Gothic" w:eastAsia="Times New Roman" w:hAnsi="Century Gothic" w:cs="Calibri"/>
                <w:color w:val="404040"/>
                <w:sz w:val="16"/>
                <w:szCs w:val="16"/>
                <w:lang w:eastAsia="es-EC"/>
              </w:rPr>
              <w:t>Colombia</w:t>
            </w:r>
          </w:p>
        </w:tc>
        <w:tc>
          <w:tcPr>
            <w:tcW w:w="1123" w:type="dxa"/>
            <w:tcBorders>
              <w:top w:val="nil"/>
              <w:left w:val="nil"/>
              <w:bottom w:val="single" w:sz="8" w:space="0" w:color="FFFFFF"/>
              <w:right w:val="single" w:sz="8" w:space="0" w:color="FFFFFF"/>
            </w:tcBorders>
            <w:shd w:val="clear" w:color="000000" w:fill="FFFFFF"/>
            <w:vAlign w:val="center"/>
            <w:hideMark/>
          </w:tcPr>
          <w:p w14:paraId="36AA4028" w14:textId="77777777" w:rsidR="009D228A" w:rsidRPr="009D228A" w:rsidRDefault="009D228A" w:rsidP="009D228A">
            <w:pPr>
              <w:jc w:val="center"/>
              <w:rPr>
                <w:rFonts w:ascii="Century Gothic" w:eastAsia="Times New Roman" w:hAnsi="Century Gothic" w:cs="Calibri"/>
                <w:color w:val="404040"/>
                <w:sz w:val="16"/>
                <w:szCs w:val="16"/>
                <w:lang w:eastAsia="es-EC"/>
              </w:rPr>
            </w:pPr>
            <w:r w:rsidRPr="009D228A">
              <w:rPr>
                <w:rFonts w:ascii="Century Gothic" w:eastAsia="Times New Roman" w:hAnsi="Century Gothic" w:cs="Calibri"/>
                <w:color w:val="404040"/>
                <w:sz w:val="16"/>
                <w:szCs w:val="16"/>
                <w:lang w:eastAsia="es-EC"/>
              </w:rPr>
              <w:t>ND</w:t>
            </w:r>
          </w:p>
        </w:tc>
        <w:tc>
          <w:tcPr>
            <w:tcW w:w="1243" w:type="dxa"/>
            <w:tcBorders>
              <w:top w:val="nil"/>
              <w:left w:val="nil"/>
              <w:bottom w:val="single" w:sz="8" w:space="0" w:color="FFFFFF"/>
              <w:right w:val="single" w:sz="8" w:space="0" w:color="FFFFFF"/>
            </w:tcBorders>
            <w:shd w:val="clear" w:color="000000" w:fill="FFFFFF"/>
            <w:vAlign w:val="center"/>
            <w:hideMark/>
          </w:tcPr>
          <w:p w14:paraId="3C6C0F9B" w14:textId="77777777" w:rsidR="009D228A" w:rsidRPr="009D228A" w:rsidRDefault="009D228A" w:rsidP="009D228A">
            <w:pPr>
              <w:jc w:val="center"/>
              <w:rPr>
                <w:rFonts w:ascii="Century Gothic" w:eastAsia="Times New Roman" w:hAnsi="Century Gothic" w:cs="Calibri"/>
                <w:color w:val="404040"/>
                <w:sz w:val="16"/>
                <w:szCs w:val="16"/>
                <w:lang w:eastAsia="es-EC"/>
              </w:rPr>
            </w:pPr>
            <w:r w:rsidRPr="009D228A">
              <w:rPr>
                <w:rFonts w:ascii="Century Gothic" w:eastAsia="Times New Roman" w:hAnsi="Century Gothic" w:cs="Calibri"/>
                <w:color w:val="404040"/>
                <w:sz w:val="16"/>
                <w:szCs w:val="16"/>
                <w:lang w:eastAsia="es-EC"/>
              </w:rPr>
              <w:t>319.583</w:t>
            </w:r>
          </w:p>
        </w:tc>
        <w:tc>
          <w:tcPr>
            <w:tcW w:w="1384" w:type="dxa"/>
            <w:tcBorders>
              <w:top w:val="nil"/>
              <w:left w:val="nil"/>
              <w:bottom w:val="single" w:sz="8" w:space="0" w:color="FFFFFF"/>
              <w:right w:val="single" w:sz="8" w:space="0" w:color="FFFFFF"/>
            </w:tcBorders>
            <w:shd w:val="clear" w:color="000000" w:fill="FFFFFF"/>
            <w:vAlign w:val="center"/>
            <w:hideMark/>
          </w:tcPr>
          <w:p w14:paraId="189F7551" w14:textId="77777777" w:rsidR="009D228A" w:rsidRPr="009D228A" w:rsidRDefault="009D228A" w:rsidP="009D228A">
            <w:pPr>
              <w:jc w:val="center"/>
              <w:rPr>
                <w:rFonts w:ascii="Century Gothic" w:eastAsia="Times New Roman" w:hAnsi="Century Gothic" w:cs="Calibri"/>
                <w:color w:val="404040"/>
                <w:sz w:val="16"/>
                <w:szCs w:val="16"/>
                <w:lang w:eastAsia="es-EC"/>
              </w:rPr>
            </w:pPr>
            <w:r w:rsidRPr="009D228A">
              <w:rPr>
                <w:rFonts w:ascii="Century Gothic" w:eastAsia="Times New Roman" w:hAnsi="Century Gothic" w:cs="Calibri"/>
                <w:color w:val="404040"/>
                <w:sz w:val="16"/>
                <w:szCs w:val="16"/>
                <w:lang w:eastAsia="es-EC"/>
              </w:rPr>
              <w:t>27.135</w:t>
            </w:r>
          </w:p>
        </w:tc>
      </w:tr>
      <w:tr w:rsidR="009D228A" w:rsidRPr="009D228A" w14:paraId="1F3649FB" w14:textId="77777777" w:rsidTr="00F44D90">
        <w:trPr>
          <w:trHeight w:val="290"/>
        </w:trPr>
        <w:tc>
          <w:tcPr>
            <w:tcW w:w="1203" w:type="dxa"/>
            <w:tcBorders>
              <w:top w:val="nil"/>
              <w:left w:val="single" w:sz="8" w:space="0" w:color="FFFFFF"/>
              <w:bottom w:val="single" w:sz="8" w:space="0" w:color="FFFFFF"/>
              <w:right w:val="single" w:sz="8" w:space="0" w:color="FFFFFF"/>
            </w:tcBorders>
            <w:shd w:val="clear" w:color="000000" w:fill="F2F2F2"/>
            <w:vAlign w:val="center"/>
            <w:hideMark/>
          </w:tcPr>
          <w:p w14:paraId="7FC045BA" w14:textId="77777777" w:rsidR="009D228A" w:rsidRPr="009D228A" w:rsidRDefault="009D228A" w:rsidP="009D228A">
            <w:pPr>
              <w:jc w:val="center"/>
              <w:rPr>
                <w:rFonts w:ascii="Century Gothic" w:eastAsia="Times New Roman" w:hAnsi="Century Gothic" w:cs="Calibri"/>
                <w:color w:val="404040"/>
                <w:sz w:val="16"/>
                <w:szCs w:val="16"/>
                <w:lang w:eastAsia="es-EC"/>
              </w:rPr>
            </w:pPr>
            <w:r w:rsidRPr="009D228A">
              <w:rPr>
                <w:rFonts w:ascii="Century Gothic" w:eastAsia="Times New Roman" w:hAnsi="Century Gothic" w:cs="Calibri"/>
                <w:color w:val="404040"/>
                <w:sz w:val="16"/>
                <w:szCs w:val="16"/>
                <w:lang w:eastAsia="es-EC"/>
              </w:rPr>
              <w:t>Costa Rica</w:t>
            </w:r>
          </w:p>
        </w:tc>
        <w:tc>
          <w:tcPr>
            <w:tcW w:w="1123" w:type="dxa"/>
            <w:tcBorders>
              <w:top w:val="nil"/>
              <w:left w:val="nil"/>
              <w:bottom w:val="single" w:sz="8" w:space="0" w:color="FFFFFF"/>
              <w:right w:val="single" w:sz="8" w:space="0" w:color="FFFFFF"/>
            </w:tcBorders>
            <w:shd w:val="clear" w:color="000000" w:fill="F2F2F2"/>
            <w:vAlign w:val="center"/>
            <w:hideMark/>
          </w:tcPr>
          <w:p w14:paraId="0E3FFF16" w14:textId="77777777" w:rsidR="009D228A" w:rsidRPr="009D228A" w:rsidRDefault="009D228A" w:rsidP="009D228A">
            <w:pPr>
              <w:jc w:val="center"/>
              <w:rPr>
                <w:rFonts w:ascii="Century Gothic" w:eastAsia="Times New Roman" w:hAnsi="Century Gothic" w:cs="Calibri"/>
                <w:color w:val="404040"/>
                <w:sz w:val="16"/>
                <w:szCs w:val="16"/>
                <w:lang w:eastAsia="es-EC"/>
              </w:rPr>
            </w:pPr>
            <w:r w:rsidRPr="009D228A">
              <w:rPr>
                <w:rFonts w:ascii="Century Gothic" w:eastAsia="Times New Roman" w:hAnsi="Century Gothic" w:cs="Calibri"/>
                <w:color w:val="404040"/>
                <w:sz w:val="16"/>
                <w:szCs w:val="16"/>
                <w:lang w:eastAsia="es-EC"/>
              </w:rPr>
              <w:t>18.551</w:t>
            </w:r>
          </w:p>
        </w:tc>
        <w:tc>
          <w:tcPr>
            <w:tcW w:w="1243" w:type="dxa"/>
            <w:tcBorders>
              <w:top w:val="nil"/>
              <w:left w:val="nil"/>
              <w:bottom w:val="single" w:sz="8" w:space="0" w:color="FFFFFF"/>
              <w:right w:val="nil"/>
            </w:tcBorders>
            <w:shd w:val="clear" w:color="000000" w:fill="F2F2F2"/>
            <w:vAlign w:val="center"/>
            <w:hideMark/>
          </w:tcPr>
          <w:p w14:paraId="4829B50D" w14:textId="77777777" w:rsidR="009D228A" w:rsidRPr="009D228A" w:rsidRDefault="009D228A" w:rsidP="009D228A">
            <w:pPr>
              <w:jc w:val="center"/>
              <w:rPr>
                <w:rFonts w:ascii="Century Gothic" w:eastAsia="Times New Roman" w:hAnsi="Century Gothic" w:cs="Calibri"/>
                <w:color w:val="404040"/>
                <w:sz w:val="16"/>
                <w:szCs w:val="16"/>
                <w:lang w:eastAsia="es-EC"/>
              </w:rPr>
            </w:pPr>
            <w:r w:rsidRPr="009D228A">
              <w:rPr>
                <w:rFonts w:ascii="Century Gothic" w:eastAsia="Times New Roman" w:hAnsi="Century Gothic" w:cs="Calibri"/>
                <w:color w:val="404040"/>
                <w:sz w:val="16"/>
                <w:szCs w:val="16"/>
                <w:lang w:eastAsia="es-EC"/>
              </w:rPr>
              <w:t>24.215</w:t>
            </w:r>
          </w:p>
        </w:tc>
        <w:tc>
          <w:tcPr>
            <w:tcW w:w="1384" w:type="dxa"/>
            <w:tcBorders>
              <w:top w:val="nil"/>
              <w:left w:val="nil"/>
              <w:bottom w:val="single" w:sz="8" w:space="0" w:color="FFFFFF"/>
              <w:right w:val="single" w:sz="8" w:space="0" w:color="FFFFFF"/>
            </w:tcBorders>
            <w:shd w:val="clear" w:color="000000" w:fill="F2F2F2"/>
            <w:vAlign w:val="center"/>
            <w:hideMark/>
          </w:tcPr>
          <w:p w14:paraId="03138732" w14:textId="77777777" w:rsidR="009D228A" w:rsidRPr="009D228A" w:rsidRDefault="009D228A" w:rsidP="009D228A">
            <w:pPr>
              <w:jc w:val="center"/>
              <w:rPr>
                <w:rFonts w:ascii="Century Gothic" w:eastAsia="Times New Roman" w:hAnsi="Century Gothic" w:cs="Calibri"/>
                <w:color w:val="404040"/>
                <w:sz w:val="16"/>
                <w:szCs w:val="16"/>
                <w:lang w:eastAsia="es-EC"/>
              </w:rPr>
            </w:pPr>
            <w:r w:rsidRPr="009D228A">
              <w:rPr>
                <w:rFonts w:ascii="Century Gothic" w:eastAsia="Times New Roman" w:hAnsi="Century Gothic" w:cs="Calibri"/>
                <w:color w:val="404040"/>
                <w:sz w:val="16"/>
                <w:szCs w:val="16"/>
                <w:lang w:eastAsia="es-EC"/>
              </w:rPr>
              <w:t>2.487</w:t>
            </w:r>
          </w:p>
        </w:tc>
      </w:tr>
    </w:tbl>
    <w:p w14:paraId="2A2E5C70" w14:textId="77777777" w:rsidR="00853AE5" w:rsidRPr="00F91047" w:rsidRDefault="00853AE5" w:rsidP="00853AE5">
      <w:pPr>
        <w:widowControl w:val="0"/>
        <w:autoSpaceDE w:val="0"/>
        <w:autoSpaceDN w:val="0"/>
        <w:jc w:val="both"/>
        <w:rPr>
          <w:rFonts w:ascii="Century Gothic" w:eastAsia="Century Gothic" w:hAnsi="Century Gothic" w:cs="Century Gothic"/>
          <w:color w:val="404040" w:themeColor="text1" w:themeTint="BF"/>
          <w:sz w:val="14"/>
          <w:szCs w:val="14"/>
          <w:lang w:val="es-ES" w:eastAsia="es-ES" w:bidi="es-ES"/>
        </w:rPr>
      </w:pPr>
      <w:r w:rsidRPr="00F91047">
        <w:rPr>
          <w:rFonts w:ascii="Century Gothic" w:eastAsia="Century Gothic" w:hAnsi="Century Gothic" w:cs="Century Gothic"/>
          <w:b/>
          <w:color w:val="404040" w:themeColor="text1" w:themeTint="BF"/>
          <w:sz w:val="14"/>
          <w:szCs w:val="14"/>
          <w:lang w:val="es-ES" w:eastAsia="es-ES" w:bidi="es-ES"/>
        </w:rPr>
        <w:t xml:space="preserve">Notas: </w:t>
      </w:r>
      <w:r w:rsidRPr="00F91047">
        <w:rPr>
          <w:rFonts w:ascii="Century Gothic" w:eastAsia="Century Gothic" w:hAnsi="Century Gothic" w:cs="Century Gothic"/>
          <w:bCs/>
          <w:color w:val="404040" w:themeColor="text1" w:themeTint="BF"/>
          <w:sz w:val="14"/>
          <w:szCs w:val="14"/>
          <w:lang w:val="es-ES" w:eastAsia="es-ES" w:bidi="es-ES"/>
        </w:rPr>
        <w:t xml:space="preserve">1. </w:t>
      </w:r>
      <w:r w:rsidRPr="00F91047">
        <w:rPr>
          <w:rFonts w:ascii="Century Gothic" w:eastAsia="Century Gothic" w:hAnsi="Century Gothic" w:cs="Century Gothic"/>
          <w:color w:val="404040" w:themeColor="text1" w:themeTint="BF"/>
          <w:sz w:val="14"/>
          <w:szCs w:val="14"/>
          <w:lang w:val="es-ES" w:eastAsia="es-ES" w:bidi="es-ES"/>
        </w:rPr>
        <w:t>Colombia levanta 302 municipios de 32 departamentos del país. Chile y Colombia levantan y publican información mensual. 2. ND=Dato no disponible o no presentado por el país.</w:t>
      </w:r>
    </w:p>
    <w:p w14:paraId="4F9CF37A" w14:textId="4066232D" w:rsidR="00853AE5" w:rsidRPr="00F91047" w:rsidRDefault="009D228A" w:rsidP="00853AE5">
      <w:pPr>
        <w:widowControl w:val="0"/>
        <w:autoSpaceDE w:val="0"/>
        <w:autoSpaceDN w:val="0"/>
        <w:rPr>
          <w:rFonts w:ascii="Century Gothic" w:eastAsia="Century Gothic" w:hAnsi="Century Gothic" w:cs="Calibri"/>
          <w:color w:val="404040" w:themeColor="text1" w:themeTint="BF"/>
          <w:sz w:val="14"/>
          <w:szCs w:val="14"/>
          <w:lang w:val="es-ES" w:eastAsia="es-ES" w:bidi="es-ES"/>
        </w:rPr>
      </w:pPr>
      <w:r>
        <w:rPr>
          <w:rFonts w:ascii="Century Gothic" w:eastAsia="Century Gothic" w:hAnsi="Century Gothic" w:cs="Century Gothic"/>
          <w:b/>
          <w:color w:val="404040" w:themeColor="text1" w:themeTint="BF"/>
          <w:sz w:val="14"/>
          <w:szCs w:val="14"/>
          <w:lang w:val="es-ES" w:eastAsia="es-ES" w:bidi="es-ES"/>
        </w:rPr>
        <w:t>Fuente</w:t>
      </w:r>
      <w:r w:rsidR="00F44D90">
        <w:rPr>
          <w:rFonts w:ascii="Century Gothic" w:eastAsia="Century Gothic" w:hAnsi="Century Gothic" w:cs="Century Gothic"/>
          <w:b/>
          <w:color w:val="404040" w:themeColor="text1" w:themeTint="BF"/>
          <w:sz w:val="14"/>
          <w:szCs w:val="14"/>
          <w:lang w:val="es-ES" w:eastAsia="es-ES" w:bidi="es-ES"/>
        </w:rPr>
        <w:t>s</w:t>
      </w:r>
      <w:r w:rsidR="00853AE5" w:rsidRPr="00F91047">
        <w:rPr>
          <w:rFonts w:ascii="Century Gothic" w:eastAsia="Century Gothic" w:hAnsi="Century Gothic" w:cs="Century Gothic"/>
          <w:b/>
          <w:color w:val="404040" w:themeColor="text1" w:themeTint="BF"/>
          <w:sz w:val="14"/>
          <w:szCs w:val="14"/>
          <w:lang w:val="es-ES" w:eastAsia="es-ES" w:bidi="es-ES"/>
        </w:rPr>
        <w:t xml:space="preserve">: </w:t>
      </w:r>
      <w:r w:rsidR="00853AE5" w:rsidRPr="00F91047">
        <w:rPr>
          <w:rFonts w:ascii="Century Gothic" w:eastAsia="Century Gothic" w:hAnsi="Century Gothic" w:cs="Century Gothic"/>
          <w:color w:val="404040" w:themeColor="text1" w:themeTint="BF"/>
          <w:sz w:val="14"/>
          <w:szCs w:val="14"/>
          <w:lang w:val="es-ES" w:eastAsia="es-ES" w:bidi="es-ES"/>
        </w:rPr>
        <w:t xml:space="preserve">Estadísticas de Edificaciones que se encuentran publicadas en las páginas web de los países mencionados. </w:t>
      </w:r>
    </w:p>
    <w:p w14:paraId="444C4D57" w14:textId="77777777" w:rsidR="00853AE5" w:rsidRPr="00F9104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r w:rsidRPr="00F91047">
        <w:rPr>
          <w:rFonts w:ascii="Century Gothic" w:eastAsia="Century Gothic" w:hAnsi="Century Gothic" w:cs="Century Gothic"/>
          <w:color w:val="404040" w:themeColor="text1" w:themeTint="BF"/>
          <w:sz w:val="20"/>
          <w:szCs w:val="22"/>
          <w:lang w:val="es-ES" w:eastAsia="es-ES" w:bidi="es-ES"/>
        </w:rPr>
        <w:t xml:space="preserve">Para contar con un análisis más apropiado de los resultados de cada país, se calcula indicadores que ajustan las variables en términos de su población. </w:t>
      </w:r>
    </w:p>
    <w:p w14:paraId="3E3FE30A" w14:textId="144C16AB" w:rsidR="00853AE5" w:rsidRPr="00F9104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r w:rsidRPr="00F91047">
        <w:rPr>
          <w:rFonts w:ascii="Century Gothic" w:eastAsia="Century Gothic" w:hAnsi="Century Gothic" w:cs="Century Gothic"/>
          <w:color w:val="404040" w:themeColor="text1" w:themeTint="BF"/>
          <w:sz w:val="20"/>
          <w:szCs w:val="22"/>
          <w:lang w:val="es-ES" w:eastAsia="es-ES" w:bidi="es-ES"/>
        </w:rPr>
        <w:t>En este sentido, de acuerdo con el Gráfico 10, en Ecuador el núme</w:t>
      </w:r>
      <w:r w:rsidR="007053BC">
        <w:rPr>
          <w:rFonts w:ascii="Century Gothic" w:eastAsia="Century Gothic" w:hAnsi="Century Gothic" w:cs="Century Gothic"/>
          <w:color w:val="404040" w:themeColor="text1" w:themeTint="BF"/>
          <w:sz w:val="20"/>
          <w:szCs w:val="22"/>
          <w:lang w:val="es-ES" w:eastAsia="es-ES" w:bidi="es-ES"/>
        </w:rPr>
        <w:t>ro de viviendas a construir es 3</w:t>
      </w:r>
      <w:r w:rsidRPr="00F91047">
        <w:rPr>
          <w:rFonts w:ascii="Century Gothic" w:eastAsia="Century Gothic" w:hAnsi="Century Gothic" w:cs="Century Gothic"/>
          <w:color w:val="404040" w:themeColor="text1" w:themeTint="BF"/>
          <w:sz w:val="20"/>
          <w:szCs w:val="22"/>
          <w:lang w:val="es-ES" w:eastAsia="es-ES" w:bidi="es-ES"/>
        </w:rPr>
        <w:t xml:space="preserve"> por cada mil habitantes, en el año 202</w:t>
      </w:r>
      <w:r w:rsidR="00CA681B" w:rsidRPr="00F91047">
        <w:rPr>
          <w:rFonts w:ascii="Century Gothic" w:eastAsia="Century Gothic" w:hAnsi="Century Gothic" w:cs="Century Gothic"/>
          <w:color w:val="404040" w:themeColor="text1" w:themeTint="BF"/>
          <w:sz w:val="20"/>
          <w:szCs w:val="22"/>
          <w:lang w:val="es-ES" w:eastAsia="es-ES" w:bidi="es-ES"/>
        </w:rPr>
        <w:t>2</w:t>
      </w:r>
      <w:r w:rsidRPr="00F91047">
        <w:rPr>
          <w:rFonts w:ascii="Century Gothic" w:eastAsia="Century Gothic" w:hAnsi="Century Gothic" w:cs="Century Gothic"/>
          <w:color w:val="404040" w:themeColor="text1" w:themeTint="BF"/>
          <w:sz w:val="20"/>
          <w:szCs w:val="22"/>
          <w:lang w:val="es-ES" w:eastAsia="es-ES" w:bidi="es-ES"/>
        </w:rPr>
        <w:t>; es el menor registro del grupo de comparación. Chile</w:t>
      </w:r>
      <w:r w:rsidR="007053BC">
        <w:rPr>
          <w:rFonts w:ascii="Century Gothic" w:eastAsia="Century Gothic" w:hAnsi="Century Gothic" w:cs="Century Gothic"/>
          <w:color w:val="404040" w:themeColor="text1" w:themeTint="BF"/>
          <w:sz w:val="20"/>
          <w:szCs w:val="22"/>
          <w:lang w:val="es-ES" w:eastAsia="es-ES" w:bidi="es-ES"/>
        </w:rPr>
        <w:t xml:space="preserve"> y Colombia</w:t>
      </w:r>
      <w:r w:rsidRPr="00F91047">
        <w:rPr>
          <w:rFonts w:ascii="Century Gothic" w:eastAsia="Century Gothic" w:hAnsi="Century Gothic" w:cs="Century Gothic"/>
          <w:color w:val="404040" w:themeColor="text1" w:themeTint="BF"/>
          <w:sz w:val="20"/>
          <w:szCs w:val="22"/>
          <w:lang w:val="es-ES" w:eastAsia="es-ES" w:bidi="es-ES"/>
        </w:rPr>
        <w:t xml:space="preserve"> destaca</w:t>
      </w:r>
      <w:r w:rsidR="007053BC">
        <w:rPr>
          <w:rFonts w:ascii="Century Gothic" w:eastAsia="Century Gothic" w:hAnsi="Century Gothic" w:cs="Century Gothic"/>
          <w:color w:val="404040" w:themeColor="text1" w:themeTint="BF"/>
          <w:sz w:val="20"/>
          <w:szCs w:val="22"/>
          <w:lang w:val="es-ES" w:eastAsia="es-ES" w:bidi="es-ES"/>
        </w:rPr>
        <w:t>n</w:t>
      </w:r>
      <w:r w:rsidRPr="00F91047">
        <w:rPr>
          <w:rFonts w:ascii="Century Gothic" w:eastAsia="Century Gothic" w:hAnsi="Century Gothic" w:cs="Century Gothic"/>
          <w:color w:val="404040" w:themeColor="text1" w:themeTint="BF"/>
          <w:sz w:val="20"/>
          <w:szCs w:val="22"/>
          <w:lang w:val="es-ES" w:eastAsia="es-ES" w:bidi="es-ES"/>
        </w:rPr>
        <w:t xml:space="preserve"> con </w:t>
      </w:r>
      <w:r w:rsidR="007053BC">
        <w:rPr>
          <w:rFonts w:ascii="Century Gothic" w:eastAsia="Century Gothic" w:hAnsi="Century Gothic" w:cs="Century Gothic"/>
          <w:color w:val="404040" w:themeColor="text1" w:themeTint="BF"/>
          <w:sz w:val="20"/>
          <w:szCs w:val="22"/>
          <w:lang w:val="es-ES" w:eastAsia="es-ES" w:bidi="es-ES"/>
        </w:rPr>
        <w:t>el valor más alto, registrando 6</w:t>
      </w:r>
      <w:r w:rsidRPr="00F91047">
        <w:rPr>
          <w:rFonts w:ascii="Century Gothic" w:eastAsia="Century Gothic" w:hAnsi="Century Gothic" w:cs="Century Gothic"/>
          <w:color w:val="404040" w:themeColor="text1" w:themeTint="BF"/>
          <w:sz w:val="20"/>
          <w:szCs w:val="22"/>
          <w:lang w:val="es-ES" w:eastAsia="es-ES" w:bidi="es-ES"/>
        </w:rPr>
        <w:t xml:space="preserve"> viviendas a construir por cada mil habitantes.  </w:t>
      </w:r>
    </w:p>
    <w:p w14:paraId="33F5C7B5" w14:textId="6CDB728A" w:rsidR="00853AE5"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18"/>
          <w:szCs w:val="18"/>
          <w:lang w:val="es-ES" w:eastAsia="es-ES" w:bidi="es-ES"/>
        </w:rPr>
      </w:pPr>
      <w:bookmarkStart w:id="34" w:name="_Toc134440776"/>
      <w:r w:rsidRPr="00F91047">
        <w:rPr>
          <w:rFonts w:ascii="Century Gothic" w:eastAsia="Century Gothic" w:hAnsi="Century Gothic" w:cs="Century Gothic"/>
          <w:b/>
          <w:color w:val="404040" w:themeColor="text1" w:themeTint="BF"/>
          <w:sz w:val="18"/>
          <w:szCs w:val="18"/>
          <w:lang w:val="es-ES" w:eastAsia="es-ES" w:bidi="es-ES"/>
        </w:rPr>
        <w:t xml:space="preserve">Gráfico </w:t>
      </w:r>
      <w:r w:rsidRPr="00F91047">
        <w:rPr>
          <w:rFonts w:ascii="Century Gothic" w:eastAsia="Century Gothic" w:hAnsi="Century Gothic" w:cs="Century Gothic"/>
          <w:b/>
          <w:color w:val="404040" w:themeColor="text1" w:themeTint="BF"/>
          <w:sz w:val="18"/>
          <w:szCs w:val="18"/>
          <w:lang w:val="es-ES" w:eastAsia="es-ES" w:bidi="es-ES"/>
        </w:rPr>
        <w:fldChar w:fldCharType="begin"/>
      </w:r>
      <w:r w:rsidRPr="00F91047">
        <w:rPr>
          <w:rFonts w:ascii="Century Gothic" w:eastAsia="Century Gothic" w:hAnsi="Century Gothic" w:cs="Century Gothic"/>
          <w:b/>
          <w:color w:val="404040" w:themeColor="text1" w:themeTint="BF"/>
          <w:sz w:val="18"/>
          <w:szCs w:val="18"/>
          <w:lang w:val="es-ES" w:eastAsia="es-ES" w:bidi="es-ES"/>
        </w:rPr>
        <w:instrText xml:space="preserve"> SEQ Gráfico_ \* ARABIC </w:instrText>
      </w:r>
      <w:r w:rsidRPr="00F91047">
        <w:rPr>
          <w:rFonts w:ascii="Century Gothic" w:eastAsia="Century Gothic" w:hAnsi="Century Gothic" w:cs="Century Gothic"/>
          <w:b/>
          <w:color w:val="404040" w:themeColor="text1" w:themeTint="BF"/>
          <w:sz w:val="18"/>
          <w:szCs w:val="18"/>
          <w:lang w:val="es-ES" w:eastAsia="es-ES" w:bidi="es-ES"/>
        </w:rPr>
        <w:fldChar w:fldCharType="separate"/>
      </w:r>
      <w:r w:rsidRPr="00F91047">
        <w:rPr>
          <w:rFonts w:ascii="Century Gothic" w:eastAsia="Century Gothic" w:hAnsi="Century Gothic" w:cs="Century Gothic"/>
          <w:b/>
          <w:noProof/>
          <w:color w:val="404040" w:themeColor="text1" w:themeTint="BF"/>
          <w:sz w:val="18"/>
          <w:szCs w:val="18"/>
          <w:lang w:val="es-ES" w:eastAsia="es-ES" w:bidi="es-ES"/>
        </w:rPr>
        <w:t>10</w:t>
      </w:r>
      <w:r w:rsidRPr="00F91047">
        <w:rPr>
          <w:rFonts w:ascii="Century Gothic" w:eastAsia="Century Gothic" w:hAnsi="Century Gothic" w:cs="Century Gothic"/>
          <w:b/>
          <w:color w:val="404040" w:themeColor="text1" w:themeTint="BF"/>
          <w:sz w:val="18"/>
          <w:szCs w:val="18"/>
          <w:lang w:val="es-ES" w:eastAsia="es-ES" w:bidi="es-ES"/>
        </w:rPr>
        <w:fldChar w:fldCharType="end"/>
      </w:r>
      <w:r w:rsidRPr="00F91047">
        <w:rPr>
          <w:rFonts w:ascii="Century Gothic" w:eastAsia="Century Gothic" w:hAnsi="Century Gothic" w:cs="Century Gothic"/>
          <w:b/>
          <w:color w:val="404040" w:themeColor="text1" w:themeTint="BF"/>
          <w:sz w:val="18"/>
          <w:szCs w:val="18"/>
          <w:lang w:val="es-ES" w:eastAsia="es-ES" w:bidi="es-ES"/>
        </w:rPr>
        <w:t>.</w:t>
      </w:r>
      <w:r w:rsidRPr="00F91047">
        <w:rPr>
          <w:rFonts w:ascii="Century Gothic" w:eastAsia="Century Gothic" w:hAnsi="Century Gothic" w:cs="Century Gothic"/>
          <w:color w:val="404040" w:themeColor="text1" w:themeTint="BF"/>
          <w:sz w:val="18"/>
          <w:szCs w:val="18"/>
          <w:lang w:val="es-ES" w:eastAsia="es-ES" w:bidi="es-ES"/>
        </w:rPr>
        <w:t xml:space="preserve"> Viviendas a construir por cada mil habitantes en países de la región (Año 202</w:t>
      </w:r>
      <w:r w:rsidR="00CA681B" w:rsidRPr="00F91047">
        <w:rPr>
          <w:rFonts w:ascii="Century Gothic" w:eastAsia="Century Gothic" w:hAnsi="Century Gothic" w:cs="Century Gothic"/>
          <w:color w:val="404040" w:themeColor="text1" w:themeTint="BF"/>
          <w:sz w:val="18"/>
          <w:szCs w:val="18"/>
          <w:lang w:val="es-ES" w:eastAsia="es-ES" w:bidi="es-ES"/>
        </w:rPr>
        <w:t>2</w:t>
      </w:r>
      <w:r w:rsidRPr="00F91047">
        <w:rPr>
          <w:rFonts w:ascii="Century Gothic" w:eastAsia="Century Gothic" w:hAnsi="Century Gothic" w:cs="Century Gothic"/>
          <w:color w:val="404040" w:themeColor="text1" w:themeTint="BF"/>
          <w:sz w:val="18"/>
          <w:szCs w:val="18"/>
          <w:lang w:val="es-ES" w:eastAsia="es-ES" w:bidi="es-ES"/>
        </w:rPr>
        <w:t>).</w:t>
      </w:r>
      <w:bookmarkEnd w:id="34"/>
    </w:p>
    <w:p w14:paraId="6CED8B93" w14:textId="77777777" w:rsidR="00F44D90" w:rsidRDefault="009D228A" w:rsidP="00F44D90">
      <w:pPr>
        <w:widowControl w:val="0"/>
        <w:autoSpaceDE w:val="0"/>
        <w:autoSpaceDN w:val="0"/>
        <w:spacing w:after="200"/>
        <w:jc w:val="both"/>
        <w:rPr>
          <w:rFonts w:ascii="Century Gothic" w:eastAsia="Century Gothic" w:hAnsi="Century Gothic" w:cs="Century Gothic"/>
          <w:b/>
          <w:color w:val="404040" w:themeColor="text1" w:themeTint="BF"/>
          <w:sz w:val="14"/>
          <w:szCs w:val="22"/>
          <w:lang w:val="es-ES" w:eastAsia="es-ES" w:bidi="es-ES"/>
        </w:rPr>
      </w:pPr>
      <w:r>
        <w:rPr>
          <w:noProof/>
          <w:lang w:eastAsia="es-EC"/>
        </w:rPr>
        <w:drawing>
          <wp:inline distT="0" distB="0" distL="0" distR="0" wp14:anchorId="69EA087D" wp14:editId="0D42384B">
            <wp:extent cx="3096260" cy="1543050"/>
            <wp:effectExtent l="0" t="0" r="0" b="0"/>
            <wp:docPr id="12" name="Gráfico 1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1400-000008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1DD72BAC" w14:textId="70107FB5" w:rsidR="00853AE5" w:rsidRPr="00F44D90" w:rsidRDefault="00853AE5" w:rsidP="00F44D90">
      <w:pPr>
        <w:widowControl w:val="0"/>
        <w:autoSpaceDE w:val="0"/>
        <w:autoSpaceDN w:val="0"/>
        <w:spacing w:after="200"/>
        <w:jc w:val="both"/>
        <w:rPr>
          <w:rFonts w:ascii="Century Gothic" w:eastAsia="Century Gothic" w:hAnsi="Century Gothic" w:cs="Century Gothic"/>
          <w:color w:val="404040" w:themeColor="text1" w:themeTint="BF"/>
          <w:sz w:val="18"/>
          <w:szCs w:val="18"/>
          <w:lang w:val="es-ES" w:eastAsia="es-ES" w:bidi="es-ES"/>
        </w:rPr>
      </w:pPr>
      <w:r w:rsidRPr="00F91047">
        <w:rPr>
          <w:rFonts w:ascii="Century Gothic" w:eastAsia="Century Gothic" w:hAnsi="Century Gothic" w:cs="Century Gothic"/>
          <w:b/>
          <w:color w:val="404040" w:themeColor="text1" w:themeTint="BF"/>
          <w:sz w:val="14"/>
          <w:szCs w:val="22"/>
          <w:lang w:val="es-ES" w:eastAsia="es-ES" w:bidi="es-ES"/>
        </w:rPr>
        <w:t>Nota 1</w:t>
      </w:r>
      <w:r w:rsidRPr="00F91047">
        <w:rPr>
          <w:rFonts w:ascii="Century Gothic" w:eastAsia="Century Gothic" w:hAnsi="Century Gothic" w:cs="Century Gothic"/>
          <w:color w:val="404040" w:themeColor="text1" w:themeTint="BF"/>
          <w:sz w:val="14"/>
          <w:szCs w:val="22"/>
          <w:lang w:val="es-ES" w:eastAsia="es-ES" w:bidi="es-ES"/>
        </w:rPr>
        <w:t xml:space="preserve">. El indicador no es publicado por las oficinas estadísticas analizadas, se calcula como el número de viviendas a construir multiplicado por 1.000 y dividido para la población total. </w:t>
      </w:r>
    </w:p>
    <w:p w14:paraId="62B32E3D" w14:textId="77777777" w:rsidR="00853AE5" w:rsidRPr="00F91047" w:rsidRDefault="00853AE5" w:rsidP="00853AE5">
      <w:pPr>
        <w:widowControl w:val="0"/>
        <w:autoSpaceDE w:val="0"/>
        <w:autoSpaceDN w:val="0"/>
        <w:jc w:val="both"/>
        <w:rPr>
          <w:rFonts w:ascii="Century Gothic" w:eastAsia="Century Gothic" w:hAnsi="Century Gothic" w:cs="Century Gothic"/>
          <w:color w:val="404040" w:themeColor="text1" w:themeTint="BF"/>
          <w:sz w:val="14"/>
          <w:szCs w:val="22"/>
          <w:lang w:val="es-ES" w:eastAsia="es-ES" w:bidi="es-ES"/>
        </w:rPr>
      </w:pPr>
      <w:r w:rsidRPr="00F91047">
        <w:rPr>
          <w:rFonts w:ascii="Century Gothic" w:eastAsia="Century Gothic" w:hAnsi="Century Gothic" w:cs="Century Gothic"/>
          <w:b/>
          <w:color w:val="404040" w:themeColor="text1" w:themeTint="BF"/>
          <w:sz w:val="14"/>
          <w:szCs w:val="22"/>
          <w:lang w:val="es-ES" w:eastAsia="es-ES" w:bidi="es-ES"/>
        </w:rPr>
        <w:t>Nota 2</w:t>
      </w:r>
      <w:r w:rsidRPr="00F91047">
        <w:rPr>
          <w:rFonts w:ascii="Century Gothic" w:eastAsia="Century Gothic" w:hAnsi="Century Gothic" w:cs="Century Gothic"/>
          <w:color w:val="404040" w:themeColor="text1" w:themeTint="BF"/>
          <w:sz w:val="14"/>
          <w:szCs w:val="22"/>
          <w:lang w:val="es-ES" w:eastAsia="es-ES" w:bidi="es-ES"/>
        </w:rPr>
        <w:t xml:space="preserve">. Bolivia no dispone de información del número de viviendas.  </w:t>
      </w:r>
    </w:p>
    <w:p w14:paraId="0F01C250" w14:textId="77777777" w:rsidR="00853AE5" w:rsidRPr="00F91047" w:rsidRDefault="00853AE5" w:rsidP="00853AE5">
      <w:pPr>
        <w:widowControl w:val="0"/>
        <w:autoSpaceDE w:val="0"/>
        <w:autoSpaceDN w:val="0"/>
        <w:jc w:val="both"/>
        <w:rPr>
          <w:rFonts w:ascii="Century Gothic" w:eastAsia="Century Gothic" w:hAnsi="Century Gothic" w:cs="Century Gothic"/>
          <w:color w:val="404040" w:themeColor="text1" w:themeTint="BF"/>
          <w:sz w:val="14"/>
          <w:szCs w:val="22"/>
          <w:lang w:val="es-ES" w:eastAsia="es-ES" w:bidi="es-ES"/>
        </w:rPr>
      </w:pPr>
      <w:r w:rsidRPr="00F91047">
        <w:rPr>
          <w:rFonts w:ascii="Century Gothic" w:eastAsia="Century Gothic" w:hAnsi="Century Gothic" w:cs="Century Gothic"/>
          <w:b/>
          <w:color w:val="404040" w:themeColor="text1" w:themeTint="BF"/>
          <w:sz w:val="14"/>
          <w:szCs w:val="22"/>
          <w:lang w:val="es-ES" w:eastAsia="es-ES" w:bidi="es-ES"/>
        </w:rPr>
        <w:t>Nota 3.</w:t>
      </w:r>
      <w:r w:rsidRPr="00F91047">
        <w:rPr>
          <w:rFonts w:ascii="Century Gothic" w:eastAsia="Century Gothic" w:hAnsi="Century Gothic" w:cs="Century Gothic"/>
          <w:color w:val="404040" w:themeColor="text1" w:themeTint="BF"/>
          <w:sz w:val="14"/>
          <w:szCs w:val="22"/>
          <w:lang w:val="es-ES" w:eastAsia="es-ES" w:bidi="es-ES"/>
        </w:rPr>
        <w:t xml:space="preserve"> Los datos de la población se tomaron de las proyecciones poblacionales de estadísticas oficiales de cada país.</w:t>
      </w:r>
    </w:p>
    <w:p w14:paraId="51883CF8" w14:textId="77777777" w:rsidR="00853AE5" w:rsidRPr="00F91047" w:rsidRDefault="00853AE5" w:rsidP="00853AE5">
      <w:pPr>
        <w:widowControl w:val="0"/>
        <w:autoSpaceDE w:val="0"/>
        <w:autoSpaceDN w:val="0"/>
        <w:jc w:val="both"/>
        <w:rPr>
          <w:rFonts w:ascii="Century Gothic" w:eastAsia="Century Gothic" w:hAnsi="Century Gothic" w:cs="Century Gothic"/>
          <w:color w:val="404040" w:themeColor="text1" w:themeTint="BF"/>
          <w:sz w:val="14"/>
          <w:szCs w:val="22"/>
          <w:lang w:val="es-ES" w:eastAsia="es-ES" w:bidi="es-ES"/>
        </w:rPr>
      </w:pPr>
      <w:r w:rsidRPr="00F91047">
        <w:rPr>
          <w:rFonts w:ascii="Century Gothic" w:eastAsia="Century Gothic" w:hAnsi="Century Gothic" w:cs="Century Gothic"/>
          <w:b/>
          <w:color w:val="404040" w:themeColor="text1" w:themeTint="BF"/>
          <w:sz w:val="14"/>
          <w:szCs w:val="22"/>
          <w:lang w:val="es-ES" w:eastAsia="es-ES" w:bidi="es-ES"/>
        </w:rPr>
        <w:t xml:space="preserve">Fuentes: </w:t>
      </w:r>
      <w:r w:rsidRPr="00F91047">
        <w:rPr>
          <w:rFonts w:ascii="Century Gothic" w:eastAsia="Century Gothic" w:hAnsi="Century Gothic" w:cs="Century Gothic"/>
          <w:color w:val="404040" w:themeColor="text1" w:themeTint="BF"/>
          <w:sz w:val="14"/>
          <w:szCs w:val="22"/>
          <w:lang w:val="es-ES" w:eastAsia="es-ES" w:bidi="es-ES"/>
        </w:rPr>
        <w:t xml:space="preserve">Estadísticas de Edificaciones que se encuentran publicadas en las páginas web de los países mencionados. </w:t>
      </w:r>
    </w:p>
    <w:p w14:paraId="7297E1FD" w14:textId="77777777" w:rsidR="00853AE5" w:rsidRPr="00F91047" w:rsidRDefault="00853AE5" w:rsidP="00853AE5">
      <w:pPr>
        <w:widowControl w:val="0"/>
        <w:autoSpaceDE w:val="0"/>
        <w:autoSpaceDN w:val="0"/>
        <w:jc w:val="both"/>
        <w:rPr>
          <w:rFonts w:ascii="Century Gothic" w:eastAsia="Century Gothic" w:hAnsi="Century Gothic" w:cs="Century Gothic"/>
          <w:color w:val="404040" w:themeColor="text1" w:themeTint="BF"/>
          <w:sz w:val="14"/>
          <w:szCs w:val="22"/>
          <w:lang w:val="es-ES" w:eastAsia="es-ES" w:bidi="es-ES"/>
        </w:rPr>
      </w:pPr>
    </w:p>
    <w:p w14:paraId="0224F241" w14:textId="5501C818" w:rsidR="00853AE5" w:rsidRPr="00F9104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r w:rsidRPr="00F91047">
        <w:rPr>
          <w:rFonts w:ascii="Century Gothic" w:eastAsia="Century Gothic" w:hAnsi="Century Gothic" w:cs="Century Gothic"/>
          <w:color w:val="404040" w:themeColor="text1" w:themeTint="BF"/>
          <w:sz w:val="20"/>
          <w:szCs w:val="22"/>
          <w:lang w:val="es-ES" w:eastAsia="es-ES" w:bidi="es-ES"/>
        </w:rPr>
        <w:t>Por otro lado, al analizar el área total a construir por cada 100 habitante</w:t>
      </w:r>
      <w:r w:rsidR="00F44D90">
        <w:rPr>
          <w:rFonts w:ascii="Century Gothic" w:eastAsia="Century Gothic" w:hAnsi="Century Gothic" w:cs="Century Gothic"/>
          <w:color w:val="404040" w:themeColor="text1" w:themeTint="BF"/>
          <w:sz w:val="20"/>
          <w:szCs w:val="22"/>
          <w:lang w:val="es-ES" w:eastAsia="es-ES" w:bidi="es-ES"/>
        </w:rPr>
        <w:t xml:space="preserve">s, Ecuador y Colombia son los países con mayor área a construir (53 </w:t>
      </w:r>
      <m:oMath>
        <m:sSup>
          <m:sSupPr>
            <m:ctrlPr>
              <w:rPr>
                <w:rFonts w:ascii="Cambria Math" w:eastAsia="Century Gothic" w:hAnsi="Cambria Math" w:cs="Century Gothic"/>
                <w:color w:val="404040" w:themeColor="text1" w:themeTint="BF"/>
                <w:sz w:val="20"/>
                <w:szCs w:val="22"/>
                <w:lang w:val="es-ES" w:eastAsia="es-ES" w:bidi="es-ES"/>
              </w:rPr>
            </m:ctrlPr>
          </m:sSupPr>
          <m:e>
            <m:r>
              <w:rPr>
                <w:rFonts w:ascii="Cambria Math" w:eastAsia="Century Gothic" w:hAnsi="Cambria Math" w:cs="Century Gothic"/>
                <w:color w:val="404040" w:themeColor="text1" w:themeTint="BF"/>
                <w:sz w:val="20"/>
                <w:szCs w:val="22"/>
                <w:lang w:val="es-ES" w:eastAsia="es-ES" w:bidi="es-ES"/>
              </w:rPr>
              <m:t>m</m:t>
            </m:r>
          </m:e>
          <m:sup>
            <m:r>
              <w:rPr>
                <w:rFonts w:ascii="Cambria Math" w:eastAsia="Century Gothic" w:hAnsi="Cambria Math" w:cs="Century Gothic"/>
                <w:color w:val="404040" w:themeColor="text1" w:themeTint="BF"/>
                <w:sz w:val="20"/>
                <w:szCs w:val="22"/>
                <w:lang w:val="es-ES" w:eastAsia="es-ES" w:bidi="es-ES"/>
              </w:rPr>
              <m:t>2</m:t>
            </m:r>
          </m:sup>
        </m:sSup>
      </m:oMath>
      <w:r w:rsidR="00F44D90">
        <w:rPr>
          <w:rFonts w:ascii="Century Gothic" w:eastAsia="Century Gothic" w:hAnsi="Century Gothic" w:cs="Century Gothic"/>
          <w:color w:val="404040" w:themeColor="text1" w:themeTint="BF"/>
          <w:sz w:val="20"/>
          <w:szCs w:val="22"/>
          <w:lang w:val="es-ES" w:eastAsia="es-ES" w:bidi="es-ES"/>
        </w:rPr>
        <w:t xml:space="preserve">) </w:t>
      </w:r>
      <w:r w:rsidRPr="00F91047">
        <w:rPr>
          <w:rFonts w:ascii="Century Gothic" w:eastAsia="Century Gothic" w:hAnsi="Century Gothic" w:cs="Century Gothic"/>
          <w:color w:val="404040" w:themeColor="text1" w:themeTint="BF"/>
          <w:sz w:val="20"/>
          <w:szCs w:val="22"/>
          <w:lang w:val="es-ES" w:eastAsia="es-ES" w:bidi="es-ES"/>
        </w:rPr>
        <w:t xml:space="preserve">(ver Gráfico 11). </w:t>
      </w:r>
    </w:p>
    <w:p w14:paraId="5E6E6401" w14:textId="77777777" w:rsidR="00853AE5" w:rsidRDefault="00853AE5" w:rsidP="00853AE5">
      <w:pPr>
        <w:widowControl w:val="0"/>
        <w:autoSpaceDE w:val="0"/>
        <w:autoSpaceDN w:val="0"/>
        <w:spacing w:after="120"/>
        <w:jc w:val="both"/>
        <w:rPr>
          <w:rFonts w:ascii="Century Gothic" w:eastAsia="Century Gothic" w:hAnsi="Century Gothic" w:cs="Century Gothic"/>
          <w:bCs/>
          <w:color w:val="404040" w:themeColor="text1" w:themeTint="BF"/>
          <w:sz w:val="18"/>
          <w:szCs w:val="18"/>
          <w:lang w:val="es-ES" w:eastAsia="es-ES" w:bidi="es-ES"/>
        </w:rPr>
      </w:pPr>
      <w:bookmarkStart w:id="35" w:name="_Toc134440777"/>
      <w:r w:rsidRPr="00F91047">
        <w:rPr>
          <w:rFonts w:ascii="Century Gothic" w:eastAsia="Century Gothic" w:hAnsi="Century Gothic" w:cs="Century Gothic"/>
          <w:b/>
          <w:bCs/>
          <w:color w:val="404040" w:themeColor="text1" w:themeTint="BF"/>
          <w:sz w:val="18"/>
          <w:szCs w:val="18"/>
          <w:lang w:val="es-ES" w:eastAsia="es-ES" w:bidi="es-ES"/>
        </w:rPr>
        <w:t xml:space="preserve">Gráfico </w:t>
      </w:r>
      <w:r w:rsidRPr="00F91047">
        <w:rPr>
          <w:rFonts w:ascii="Century Gothic" w:eastAsia="Century Gothic" w:hAnsi="Century Gothic" w:cs="Century Gothic"/>
          <w:b/>
          <w:bCs/>
          <w:color w:val="404040" w:themeColor="text1" w:themeTint="BF"/>
          <w:sz w:val="18"/>
          <w:szCs w:val="18"/>
          <w:lang w:val="es-ES" w:eastAsia="es-ES" w:bidi="es-ES"/>
        </w:rPr>
        <w:fldChar w:fldCharType="begin"/>
      </w:r>
      <w:r w:rsidRPr="00F91047">
        <w:rPr>
          <w:rFonts w:ascii="Century Gothic" w:eastAsia="Century Gothic" w:hAnsi="Century Gothic" w:cs="Century Gothic"/>
          <w:b/>
          <w:bCs/>
          <w:color w:val="404040" w:themeColor="text1" w:themeTint="BF"/>
          <w:sz w:val="18"/>
          <w:szCs w:val="18"/>
          <w:lang w:val="es-ES" w:eastAsia="es-ES" w:bidi="es-ES"/>
        </w:rPr>
        <w:instrText xml:space="preserve"> SEQ Gráfico_ \* ARABIC </w:instrText>
      </w:r>
      <w:r w:rsidRPr="00F91047">
        <w:rPr>
          <w:rFonts w:ascii="Century Gothic" w:eastAsia="Century Gothic" w:hAnsi="Century Gothic" w:cs="Century Gothic"/>
          <w:b/>
          <w:bCs/>
          <w:color w:val="404040" w:themeColor="text1" w:themeTint="BF"/>
          <w:sz w:val="18"/>
          <w:szCs w:val="18"/>
          <w:lang w:val="es-ES" w:eastAsia="es-ES" w:bidi="es-ES"/>
        </w:rPr>
        <w:fldChar w:fldCharType="separate"/>
      </w:r>
      <w:r w:rsidRPr="00F91047">
        <w:rPr>
          <w:rFonts w:ascii="Century Gothic" w:eastAsia="Century Gothic" w:hAnsi="Century Gothic" w:cs="Century Gothic"/>
          <w:b/>
          <w:bCs/>
          <w:noProof/>
          <w:color w:val="404040" w:themeColor="text1" w:themeTint="BF"/>
          <w:sz w:val="18"/>
          <w:szCs w:val="18"/>
          <w:lang w:val="es-ES" w:eastAsia="es-ES" w:bidi="es-ES"/>
        </w:rPr>
        <w:t>11</w:t>
      </w:r>
      <w:r w:rsidRPr="00F91047">
        <w:rPr>
          <w:rFonts w:ascii="Century Gothic" w:eastAsia="Century Gothic" w:hAnsi="Century Gothic" w:cs="Century Gothic"/>
          <w:b/>
          <w:bCs/>
          <w:color w:val="404040" w:themeColor="text1" w:themeTint="BF"/>
          <w:sz w:val="18"/>
          <w:szCs w:val="18"/>
          <w:lang w:val="es-ES" w:eastAsia="es-ES" w:bidi="es-ES"/>
        </w:rPr>
        <w:fldChar w:fldCharType="end"/>
      </w:r>
      <w:r w:rsidRPr="00F91047">
        <w:rPr>
          <w:rFonts w:ascii="Century Gothic" w:eastAsia="Century Gothic" w:hAnsi="Century Gothic" w:cs="Century Gothic"/>
          <w:b/>
          <w:bCs/>
          <w:color w:val="404040" w:themeColor="text1" w:themeTint="BF"/>
          <w:sz w:val="18"/>
          <w:szCs w:val="18"/>
          <w:lang w:val="es-ES" w:eastAsia="es-ES" w:bidi="es-ES"/>
        </w:rPr>
        <w:t>.</w:t>
      </w:r>
      <w:r w:rsidRPr="00F91047">
        <w:rPr>
          <w:rFonts w:ascii="Century Gothic" w:eastAsia="Century Gothic" w:hAnsi="Century Gothic" w:cs="Century Gothic"/>
          <w:bCs/>
          <w:color w:val="404040" w:themeColor="text1" w:themeTint="BF"/>
          <w:sz w:val="18"/>
          <w:szCs w:val="18"/>
          <w:lang w:val="es-ES" w:eastAsia="es-ES" w:bidi="es-ES"/>
        </w:rPr>
        <w:t xml:space="preserve"> Área a construir por cada 100 habitantes en países de la región (metros cuadrados).</w:t>
      </w:r>
      <w:bookmarkEnd w:id="35"/>
    </w:p>
    <w:p w14:paraId="0F46524F" w14:textId="0A283D55" w:rsidR="000E248B" w:rsidRDefault="000E248B" w:rsidP="00853AE5">
      <w:pPr>
        <w:widowControl w:val="0"/>
        <w:autoSpaceDE w:val="0"/>
        <w:autoSpaceDN w:val="0"/>
        <w:spacing w:after="120"/>
        <w:jc w:val="both"/>
        <w:rPr>
          <w:rFonts w:ascii="Century Gothic" w:eastAsia="Century Gothic" w:hAnsi="Century Gothic" w:cs="Century Gothic"/>
          <w:bCs/>
          <w:color w:val="404040" w:themeColor="text1" w:themeTint="BF"/>
          <w:sz w:val="18"/>
          <w:szCs w:val="18"/>
          <w:lang w:val="es-ES" w:eastAsia="es-ES" w:bidi="es-ES"/>
        </w:rPr>
      </w:pPr>
      <w:r>
        <w:rPr>
          <w:noProof/>
          <w:lang w:eastAsia="es-EC"/>
        </w:rPr>
        <w:drawing>
          <wp:inline distT="0" distB="0" distL="0" distR="0" wp14:anchorId="44C59263" wp14:editId="2A735280">
            <wp:extent cx="3096260" cy="1514475"/>
            <wp:effectExtent l="0" t="0" r="0" b="0"/>
            <wp:docPr id="15" name="Gráfico 1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1400-000009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195FBB7A" w14:textId="77777777" w:rsidR="00853AE5" w:rsidRPr="00F91047" w:rsidRDefault="00853AE5" w:rsidP="00853AE5">
      <w:pPr>
        <w:widowControl w:val="0"/>
        <w:autoSpaceDE w:val="0"/>
        <w:autoSpaceDN w:val="0"/>
        <w:jc w:val="both"/>
        <w:rPr>
          <w:rFonts w:ascii="Century Gothic" w:eastAsia="Century Gothic" w:hAnsi="Century Gothic" w:cs="Century Gothic"/>
          <w:color w:val="404040" w:themeColor="text1" w:themeTint="BF"/>
          <w:sz w:val="14"/>
          <w:szCs w:val="22"/>
          <w:lang w:val="es-ES" w:eastAsia="es-ES" w:bidi="es-ES"/>
        </w:rPr>
      </w:pPr>
      <w:r w:rsidRPr="00F91047">
        <w:rPr>
          <w:rFonts w:ascii="Century Gothic" w:eastAsia="Century Gothic" w:hAnsi="Century Gothic" w:cs="Century Gothic"/>
          <w:b/>
          <w:color w:val="404040" w:themeColor="text1" w:themeTint="BF"/>
          <w:sz w:val="14"/>
          <w:szCs w:val="22"/>
          <w:lang w:val="es-ES" w:eastAsia="es-ES" w:bidi="es-ES"/>
        </w:rPr>
        <w:t xml:space="preserve">Nota 1: </w:t>
      </w:r>
      <w:r w:rsidRPr="00F91047">
        <w:rPr>
          <w:rFonts w:ascii="Century Gothic" w:eastAsia="Century Gothic" w:hAnsi="Century Gothic" w:cs="Century Gothic"/>
          <w:color w:val="404040" w:themeColor="text1" w:themeTint="BF"/>
          <w:sz w:val="14"/>
          <w:szCs w:val="22"/>
          <w:lang w:val="es-ES" w:eastAsia="es-ES" w:bidi="es-ES"/>
        </w:rPr>
        <w:t xml:space="preserve">Este indicador no es publicado por las oficinas estadísticas analizadas; se calcula como el área a construir multiplicado por 100 y dividido para la población total. </w:t>
      </w:r>
    </w:p>
    <w:p w14:paraId="08A806D3" w14:textId="77777777" w:rsidR="00853AE5" w:rsidRPr="00F91047" w:rsidRDefault="00853AE5" w:rsidP="00853AE5">
      <w:pPr>
        <w:widowControl w:val="0"/>
        <w:autoSpaceDE w:val="0"/>
        <w:autoSpaceDN w:val="0"/>
        <w:jc w:val="both"/>
        <w:rPr>
          <w:rFonts w:ascii="Century Gothic" w:eastAsia="Century Gothic" w:hAnsi="Century Gothic" w:cs="Century Gothic"/>
          <w:color w:val="404040" w:themeColor="text1" w:themeTint="BF"/>
          <w:sz w:val="14"/>
          <w:szCs w:val="22"/>
          <w:lang w:val="es-ES" w:eastAsia="es-ES" w:bidi="es-ES"/>
        </w:rPr>
      </w:pPr>
      <w:r w:rsidRPr="00F91047">
        <w:rPr>
          <w:rFonts w:ascii="Century Gothic" w:eastAsia="Century Gothic" w:hAnsi="Century Gothic" w:cs="Century Gothic"/>
          <w:b/>
          <w:color w:val="404040" w:themeColor="text1" w:themeTint="BF"/>
          <w:sz w:val="14"/>
          <w:szCs w:val="22"/>
          <w:lang w:val="es-ES" w:eastAsia="es-ES" w:bidi="es-ES"/>
        </w:rPr>
        <w:t>Nota 2:</w:t>
      </w:r>
      <w:r w:rsidRPr="00F91047">
        <w:rPr>
          <w:rFonts w:ascii="Century Gothic" w:eastAsia="Century Gothic" w:hAnsi="Century Gothic" w:cs="Century Gothic"/>
          <w:color w:val="404040" w:themeColor="text1" w:themeTint="BF"/>
          <w:sz w:val="14"/>
          <w:szCs w:val="22"/>
          <w:lang w:val="es-ES" w:eastAsia="es-ES" w:bidi="es-ES"/>
        </w:rPr>
        <w:t xml:space="preserve"> Incluye las áreas de edificaciones residenciales y no residenciales. </w:t>
      </w:r>
    </w:p>
    <w:p w14:paraId="311A756A" w14:textId="77777777" w:rsidR="00853AE5" w:rsidRPr="00F91047" w:rsidRDefault="00853AE5" w:rsidP="00853AE5">
      <w:pPr>
        <w:widowControl w:val="0"/>
        <w:autoSpaceDE w:val="0"/>
        <w:autoSpaceDN w:val="0"/>
        <w:jc w:val="both"/>
        <w:rPr>
          <w:rFonts w:ascii="Century Gothic" w:eastAsia="Century Gothic" w:hAnsi="Century Gothic" w:cs="Century Gothic"/>
          <w:color w:val="404040" w:themeColor="text1" w:themeTint="BF"/>
          <w:sz w:val="14"/>
          <w:szCs w:val="22"/>
          <w:lang w:val="es-ES" w:eastAsia="es-ES" w:bidi="es-ES"/>
        </w:rPr>
      </w:pPr>
      <w:r w:rsidRPr="00F91047">
        <w:rPr>
          <w:rFonts w:ascii="Century Gothic" w:eastAsia="Century Gothic" w:hAnsi="Century Gothic" w:cs="Century Gothic"/>
          <w:b/>
          <w:color w:val="404040" w:themeColor="text1" w:themeTint="BF"/>
          <w:sz w:val="14"/>
          <w:szCs w:val="22"/>
          <w:lang w:val="es-ES" w:eastAsia="es-ES" w:bidi="es-ES"/>
        </w:rPr>
        <w:t>Nota 3</w:t>
      </w:r>
      <w:r w:rsidRPr="00F91047">
        <w:rPr>
          <w:rFonts w:ascii="Century Gothic" w:eastAsia="Century Gothic" w:hAnsi="Century Gothic" w:cs="Century Gothic"/>
          <w:color w:val="404040" w:themeColor="text1" w:themeTint="BF"/>
          <w:sz w:val="14"/>
          <w:szCs w:val="22"/>
          <w:lang w:val="es-ES" w:eastAsia="es-ES" w:bidi="es-ES"/>
        </w:rPr>
        <w:t>: Los datos de la población se tomaron de las proyecciones poblacionales de estadísticas oficiales de cada país.</w:t>
      </w:r>
    </w:p>
    <w:p w14:paraId="5F173627" w14:textId="77777777" w:rsidR="00853AE5" w:rsidRPr="00F91047" w:rsidRDefault="00853AE5" w:rsidP="005660B5">
      <w:pPr>
        <w:widowControl w:val="0"/>
        <w:autoSpaceDE w:val="0"/>
        <w:autoSpaceDN w:val="0"/>
        <w:spacing w:after="240"/>
        <w:jc w:val="both"/>
        <w:rPr>
          <w:rFonts w:ascii="Century Gothic" w:eastAsia="Century Gothic" w:hAnsi="Century Gothic" w:cs="Century Gothic"/>
          <w:color w:val="404040" w:themeColor="text1" w:themeTint="BF"/>
          <w:sz w:val="14"/>
          <w:szCs w:val="22"/>
          <w:lang w:val="es-ES" w:eastAsia="es-ES" w:bidi="es-ES"/>
        </w:rPr>
      </w:pPr>
      <w:r w:rsidRPr="00F91047">
        <w:rPr>
          <w:rFonts w:ascii="Century Gothic" w:eastAsia="Century Gothic" w:hAnsi="Century Gothic" w:cs="Century Gothic"/>
          <w:b/>
          <w:color w:val="404040" w:themeColor="text1" w:themeTint="BF"/>
          <w:sz w:val="14"/>
          <w:szCs w:val="22"/>
          <w:lang w:val="es-ES" w:eastAsia="es-ES" w:bidi="es-ES"/>
        </w:rPr>
        <w:t xml:space="preserve">Fuentes: </w:t>
      </w:r>
      <w:r w:rsidRPr="00F91047">
        <w:rPr>
          <w:rFonts w:ascii="Century Gothic" w:eastAsia="Century Gothic" w:hAnsi="Century Gothic" w:cs="Century Gothic"/>
          <w:color w:val="404040" w:themeColor="text1" w:themeTint="BF"/>
          <w:sz w:val="14"/>
          <w:szCs w:val="22"/>
          <w:lang w:val="es-ES" w:eastAsia="es-ES" w:bidi="es-ES"/>
        </w:rPr>
        <w:t xml:space="preserve">Estadísticas de Edificaciones que se encuentran publicadas en las páginas web de los países mencionados. </w:t>
      </w:r>
    </w:p>
    <w:p w14:paraId="18855D6C" w14:textId="77777777" w:rsidR="00853AE5" w:rsidRPr="00166C37" w:rsidRDefault="00853AE5" w:rsidP="00853AE5">
      <w:pPr>
        <w:keepNext/>
        <w:keepLines/>
        <w:widowControl w:val="0"/>
        <w:autoSpaceDE w:val="0"/>
        <w:autoSpaceDN w:val="0"/>
        <w:spacing w:after="240"/>
        <w:outlineLvl w:val="0"/>
        <w:rPr>
          <w:rFonts w:ascii="Century Gothic" w:eastAsia="Times New Roman" w:hAnsi="Century Gothic" w:cs="Times New Roman"/>
          <w:b/>
          <w:bCs/>
          <w:color w:val="0094B4"/>
          <w:sz w:val="28"/>
          <w:szCs w:val="28"/>
          <w:lang w:val="es-ES" w:eastAsia="es-ES" w:bidi="es-ES"/>
        </w:rPr>
      </w:pPr>
      <w:bookmarkStart w:id="36" w:name="_Toc134440614"/>
      <w:r w:rsidRPr="00166C37">
        <w:rPr>
          <w:rFonts w:ascii="Century Gothic" w:eastAsia="Times New Roman" w:hAnsi="Century Gothic" w:cs="Times New Roman"/>
          <w:b/>
          <w:bCs/>
          <w:color w:val="0094B4"/>
          <w:sz w:val="28"/>
          <w:szCs w:val="28"/>
          <w:lang w:val="es-ES" w:eastAsia="es-ES" w:bidi="es-ES"/>
        </w:rPr>
        <w:lastRenderedPageBreak/>
        <w:t>Glosario</w:t>
      </w:r>
      <w:bookmarkEnd w:id="36"/>
    </w:p>
    <w:p w14:paraId="4F5DB740" w14:textId="77777777" w:rsidR="00853AE5" w:rsidRPr="00F9104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_tradnl" w:eastAsia="es-ES" w:bidi="es-ES"/>
        </w:rPr>
      </w:pPr>
      <w:r w:rsidRPr="00F91047">
        <w:rPr>
          <w:rFonts w:ascii="Century Gothic" w:eastAsia="Century Gothic" w:hAnsi="Century Gothic" w:cs="Century Gothic"/>
          <w:b/>
          <w:color w:val="404040" w:themeColor="text1" w:themeTint="BF"/>
          <w:sz w:val="20"/>
          <w:szCs w:val="22"/>
          <w:lang w:val="es-ES" w:eastAsia="es-ES" w:bidi="es-ES"/>
        </w:rPr>
        <w:t xml:space="preserve">Ampliaciones: </w:t>
      </w:r>
      <w:r w:rsidRPr="00F91047">
        <w:rPr>
          <w:rFonts w:ascii="Century Gothic" w:eastAsia="Century Gothic" w:hAnsi="Century Gothic" w:cs="Century Gothic"/>
          <w:color w:val="404040" w:themeColor="text1" w:themeTint="BF"/>
          <w:sz w:val="20"/>
          <w:szCs w:val="22"/>
          <w:lang w:eastAsia="es-ES" w:bidi="es-ES"/>
        </w:rPr>
        <w:t>Puede ser de dos tipos: Ampliación horizontal que se refiere a construcciones en las que debe existir comunicación directa e interior, entre la parte antigua y la nueva, caso contrario la construcción debe darse como nueva construcción. Además, están las ampliaciones hacia arriba que son aquellas obras que se realizan sobre una construcción ya existente.</w:t>
      </w:r>
    </w:p>
    <w:p w14:paraId="594BE2DF" w14:textId="77777777" w:rsidR="00853AE5" w:rsidRPr="00F9104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r w:rsidRPr="00F91047">
        <w:rPr>
          <w:rFonts w:ascii="Century Gothic" w:eastAsia="Century Gothic" w:hAnsi="Century Gothic" w:cs="Century Gothic"/>
          <w:b/>
          <w:color w:val="404040" w:themeColor="text1" w:themeTint="BF"/>
          <w:sz w:val="20"/>
          <w:szCs w:val="22"/>
          <w:lang w:val="es-ES" w:eastAsia="es-ES" w:bidi="es-ES"/>
        </w:rPr>
        <w:t>Área total a construir:</w:t>
      </w:r>
      <w:r w:rsidRPr="00F91047">
        <w:rPr>
          <w:rFonts w:ascii="Century Gothic" w:eastAsia="Century Gothic" w:hAnsi="Century Gothic" w:cs="Century Gothic"/>
          <w:color w:val="404040" w:themeColor="text1" w:themeTint="BF"/>
          <w:sz w:val="20"/>
          <w:szCs w:val="22"/>
          <w:lang w:val="es-ES" w:eastAsia="es-ES" w:bidi="es-ES"/>
        </w:rPr>
        <w:t xml:space="preserve"> Es la suma de las superficies horizontales (pisos) que tiene la edificación.</w:t>
      </w:r>
    </w:p>
    <w:p w14:paraId="4F4B6FEF" w14:textId="77777777" w:rsidR="00853AE5" w:rsidRPr="00F91047" w:rsidRDefault="00853AE5" w:rsidP="00853AE5">
      <w:pPr>
        <w:widowControl w:val="0"/>
        <w:autoSpaceDE w:val="0"/>
        <w:autoSpaceDN w:val="0"/>
        <w:spacing w:after="200"/>
        <w:jc w:val="both"/>
        <w:rPr>
          <w:rFonts w:ascii="Century Gothic" w:eastAsia="Century Gothic" w:hAnsi="Century Gothic" w:cs="Century Gothic"/>
          <w:b/>
          <w:color w:val="404040" w:themeColor="text1" w:themeTint="BF"/>
          <w:sz w:val="20"/>
          <w:szCs w:val="22"/>
          <w:lang w:val="es-ES" w:eastAsia="es-ES" w:bidi="es-ES"/>
        </w:rPr>
      </w:pPr>
      <w:r w:rsidRPr="00F91047">
        <w:rPr>
          <w:rFonts w:ascii="Century Gothic" w:eastAsia="Century Gothic" w:hAnsi="Century Gothic" w:cs="Century Gothic"/>
          <w:b/>
          <w:color w:val="404040" w:themeColor="text1" w:themeTint="BF"/>
          <w:sz w:val="20"/>
          <w:szCs w:val="22"/>
          <w:lang w:val="es-ES" w:eastAsia="es-ES" w:bidi="es-ES"/>
        </w:rPr>
        <w:t xml:space="preserve">Edificaciones: </w:t>
      </w:r>
      <w:r w:rsidRPr="00F91047">
        <w:rPr>
          <w:rFonts w:ascii="Century Gothic" w:eastAsia="Century Gothic" w:hAnsi="Century Gothic" w:cs="Century Gothic"/>
          <w:color w:val="404040" w:themeColor="text1" w:themeTint="BF"/>
          <w:sz w:val="20"/>
          <w:szCs w:val="22"/>
          <w:lang w:val="es-ES" w:eastAsia="es-ES" w:bidi="es-ES"/>
        </w:rPr>
        <w:t>Indica el número de construcciones para las cuales se solicita un permiso de construcción. Una edificación puede tener diversos usos (residencial y no residencial); y, registrar una o varias unidades habitacionales (viviendas).</w:t>
      </w:r>
      <w:r w:rsidRPr="00F91047">
        <w:rPr>
          <w:rFonts w:ascii="Century Gothic" w:eastAsia="Century Gothic" w:hAnsi="Century Gothic" w:cs="Century Gothic"/>
          <w:b/>
          <w:color w:val="404040" w:themeColor="text1" w:themeTint="BF"/>
          <w:sz w:val="20"/>
          <w:szCs w:val="22"/>
          <w:lang w:val="es-ES" w:eastAsia="es-ES" w:bidi="es-ES"/>
        </w:rPr>
        <w:t xml:space="preserve"> </w:t>
      </w:r>
    </w:p>
    <w:p w14:paraId="1C120562" w14:textId="77777777" w:rsidR="00853AE5" w:rsidRPr="00F9104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_tradnl" w:eastAsia="es-ES" w:bidi="es-ES"/>
        </w:rPr>
      </w:pPr>
      <w:r w:rsidRPr="00F91047">
        <w:rPr>
          <w:rFonts w:ascii="Century Gothic" w:eastAsia="Century Gothic" w:hAnsi="Century Gothic" w:cs="Century Gothic"/>
          <w:b/>
          <w:color w:val="404040" w:themeColor="text1" w:themeTint="BF"/>
          <w:sz w:val="20"/>
          <w:szCs w:val="22"/>
          <w:lang w:val="es-ES" w:eastAsia="es-ES" w:bidi="es-ES"/>
        </w:rPr>
        <w:t xml:space="preserve">Formulario permiso de construcción (INEC): </w:t>
      </w:r>
      <w:r w:rsidRPr="00F91047">
        <w:rPr>
          <w:rFonts w:ascii="Century Gothic" w:eastAsia="Century Gothic" w:hAnsi="Century Gothic" w:cs="Century Gothic"/>
          <w:color w:val="404040" w:themeColor="text1" w:themeTint="BF"/>
          <w:sz w:val="20"/>
          <w:szCs w:val="22"/>
          <w:lang w:eastAsia="es-ES" w:bidi="es-ES"/>
        </w:rPr>
        <w:t>Forma parte de un conjunto de documentos habilitantes para la obtención de una licencia de construcción, este debe ser llenado por los proyectistas, constructores o propietarios de la edificación a construir. En un formulario se puede solicitar la aprobación de una o más edificaciones.</w:t>
      </w:r>
    </w:p>
    <w:p w14:paraId="7A65471B" w14:textId="77777777" w:rsidR="00853AE5" w:rsidRPr="00F9104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r w:rsidRPr="00F91047">
        <w:rPr>
          <w:rFonts w:ascii="Century Gothic" w:eastAsia="Century Gothic" w:hAnsi="Century Gothic" w:cs="Century Gothic"/>
          <w:b/>
          <w:color w:val="404040" w:themeColor="text1" w:themeTint="BF"/>
          <w:sz w:val="20"/>
          <w:szCs w:val="22"/>
          <w:lang w:val="es-ES" w:eastAsia="es-ES" w:bidi="es-ES"/>
        </w:rPr>
        <w:t>Nueva Construcción:</w:t>
      </w:r>
      <w:r w:rsidRPr="00F91047">
        <w:rPr>
          <w:rFonts w:ascii="Century Gothic" w:eastAsia="Century Gothic" w:hAnsi="Century Gothic" w:cs="Century Gothic"/>
          <w:color w:val="404040" w:themeColor="text1" w:themeTint="BF"/>
          <w:sz w:val="20"/>
          <w:szCs w:val="22"/>
          <w:lang w:val="es-ES" w:eastAsia="es-ES" w:bidi="es-ES"/>
        </w:rPr>
        <w:t xml:space="preserve"> Es aquella obra de ingeniería que se construirá desde los cimientos y debe tener toda la información que se requiera para la misma.</w:t>
      </w:r>
    </w:p>
    <w:p w14:paraId="1A65D417" w14:textId="77777777" w:rsidR="00853AE5" w:rsidRPr="00F9104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r w:rsidRPr="00F91047">
        <w:rPr>
          <w:rFonts w:ascii="Century Gothic" w:eastAsia="Century Gothic" w:hAnsi="Century Gothic" w:cs="Century Gothic"/>
          <w:b/>
          <w:color w:val="404040" w:themeColor="text1" w:themeTint="BF"/>
          <w:sz w:val="20"/>
          <w:szCs w:val="22"/>
          <w:lang w:val="es-ES" w:eastAsia="es-ES" w:bidi="es-ES"/>
        </w:rPr>
        <w:t>Reconstrucción:</w:t>
      </w:r>
      <w:r w:rsidRPr="00F91047">
        <w:rPr>
          <w:rFonts w:ascii="Century Gothic" w:eastAsia="Century Gothic" w:hAnsi="Century Gothic" w:cs="Century Gothic"/>
          <w:color w:val="404040" w:themeColor="text1" w:themeTint="BF"/>
          <w:sz w:val="20"/>
          <w:szCs w:val="22"/>
          <w:lang w:val="es-ES" w:eastAsia="es-ES" w:bidi="es-ES"/>
        </w:rPr>
        <w:t xml:space="preserve"> Son aquellas obras que no afectan a los cimientos, ni a la estructura de la edificación.</w:t>
      </w:r>
    </w:p>
    <w:p w14:paraId="69DE13AD" w14:textId="07A5C511" w:rsidR="005660B5" w:rsidRDefault="00853AE5" w:rsidP="005660B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r w:rsidRPr="00F91047">
        <w:rPr>
          <w:rFonts w:ascii="Century Gothic" w:eastAsia="Century Gothic" w:hAnsi="Century Gothic" w:cs="Century Gothic"/>
          <w:b/>
          <w:color w:val="404040" w:themeColor="text1" w:themeTint="BF"/>
          <w:sz w:val="20"/>
          <w:szCs w:val="22"/>
          <w:lang w:val="es-ES" w:eastAsia="es-ES" w:bidi="es-ES"/>
        </w:rPr>
        <w:t>Superficie total del terreno:</w:t>
      </w:r>
      <w:r w:rsidRPr="00F91047">
        <w:rPr>
          <w:rFonts w:ascii="Century Gothic" w:eastAsia="Century Gothic" w:hAnsi="Century Gothic" w:cs="Century Gothic"/>
          <w:color w:val="404040" w:themeColor="text1" w:themeTint="BF"/>
          <w:sz w:val="20"/>
          <w:szCs w:val="22"/>
          <w:lang w:val="es-ES" w:eastAsia="es-ES" w:bidi="es-ES"/>
        </w:rPr>
        <w:t xml:space="preserve"> Se refiere a la superficie o tamaño, en metros cuadrados, que tiene el terreno o lote de terreno sobre el cual se levantará la edificación.</w:t>
      </w:r>
    </w:p>
    <w:p w14:paraId="5A7F192C" w14:textId="77777777" w:rsidR="00C41B1D" w:rsidRPr="00F91047" w:rsidRDefault="00C41B1D" w:rsidP="005660B5">
      <w:pPr>
        <w:widowControl w:val="0"/>
        <w:autoSpaceDE w:val="0"/>
        <w:autoSpaceDN w:val="0"/>
        <w:spacing w:after="200"/>
        <w:jc w:val="both"/>
        <w:rPr>
          <w:rFonts w:ascii="Century Gothic" w:eastAsia="Century Gothic" w:hAnsi="Century Gothic" w:cs="Century Gothic"/>
          <w:color w:val="404040" w:themeColor="text1" w:themeTint="BF"/>
          <w:sz w:val="20"/>
          <w:szCs w:val="22"/>
          <w:lang w:val="es-ES" w:eastAsia="es-ES" w:bidi="es-ES"/>
        </w:rPr>
      </w:pPr>
    </w:p>
    <w:p w14:paraId="44FD8EC0" w14:textId="77777777" w:rsidR="00853AE5" w:rsidRPr="00166C37" w:rsidRDefault="00853AE5" w:rsidP="00853AE5">
      <w:pPr>
        <w:keepNext/>
        <w:keepLines/>
        <w:widowControl w:val="0"/>
        <w:autoSpaceDE w:val="0"/>
        <w:autoSpaceDN w:val="0"/>
        <w:outlineLvl w:val="0"/>
        <w:rPr>
          <w:rFonts w:ascii="Century Gothic" w:eastAsia="Times New Roman" w:hAnsi="Century Gothic" w:cs="Times New Roman"/>
          <w:b/>
          <w:bCs/>
          <w:color w:val="0094B4"/>
          <w:sz w:val="28"/>
          <w:szCs w:val="28"/>
          <w:lang w:val="es-ES" w:eastAsia="es-ES" w:bidi="es-ES"/>
        </w:rPr>
      </w:pPr>
      <w:bookmarkStart w:id="37" w:name="_Toc134440615"/>
      <w:r w:rsidRPr="00166C37">
        <w:rPr>
          <w:rFonts w:ascii="Century Gothic" w:eastAsia="Times New Roman" w:hAnsi="Century Gothic" w:cs="Times New Roman"/>
          <w:b/>
          <w:bCs/>
          <w:color w:val="0094B4"/>
          <w:sz w:val="28"/>
          <w:szCs w:val="28"/>
          <w:lang w:val="es-ES" w:eastAsia="es-ES" w:bidi="es-ES"/>
        </w:rPr>
        <w:t>Bibliografía</w:t>
      </w:r>
      <w:bookmarkEnd w:id="37"/>
    </w:p>
    <w:sdt>
      <w:sdtPr>
        <w:rPr>
          <w:rFonts w:ascii="Century Gothic" w:eastAsia="Century Gothic" w:hAnsi="Century Gothic" w:cs="Century Gothic"/>
          <w:color w:val="404040"/>
          <w:sz w:val="20"/>
          <w:szCs w:val="22"/>
          <w:lang w:val="es-ES" w:eastAsia="es-ES" w:bidi="es-ES"/>
        </w:rPr>
        <w:id w:val="-1305308150"/>
        <w:docPartObj>
          <w:docPartGallery w:val="Bibliographies"/>
          <w:docPartUnique/>
        </w:docPartObj>
      </w:sdtPr>
      <w:sdtEndPr/>
      <w:sdtContent>
        <w:sdt>
          <w:sdtPr>
            <w:rPr>
              <w:rFonts w:ascii="Century Gothic" w:eastAsia="Century Gothic" w:hAnsi="Century Gothic" w:cs="Century Gothic"/>
              <w:color w:val="404040"/>
              <w:sz w:val="20"/>
              <w:szCs w:val="22"/>
              <w:lang w:val="es-ES" w:eastAsia="es-ES" w:bidi="es-ES"/>
            </w:rPr>
            <w:id w:val="111145805"/>
            <w:bibliography/>
          </w:sdtPr>
          <w:sdtEndPr/>
          <w:sdtContent>
            <w:p w14:paraId="331B299F" w14:textId="77777777" w:rsidR="00C113E1" w:rsidRPr="00F91047" w:rsidRDefault="00853AE5" w:rsidP="00C113E1">
              <w:pPr>
                <w:jc w:val="both"/>
                <w:rPr>
                  <w:rFonts w:ascii="Century Gothic" w:eastAsia="Century Gothic" w:hAnsi="Century Gothic" w:cs="Century Gothic"/>
                  <w:color w:val="404040" w:themeColor="text1" w:themeTint="BF"/>
                  <w:sz w:val="20"/>
                  <w:szCs w:val="22"/>
                  <w:lang w:val="es-ES" w:eastAsia="es-ES" w:bidi="es-ES"/>
                </w:rPr>
              </w:pPr>
              <w:r w:rsidRPr="00F91047">
                <w:rPr>
                  <w:rFonts w:ascii="Century Gothic" w:eastAsia="Century Gothic" w:hAnsi="Century Gothic" w:cs="Century Gothic"/>
                  <w:color w:val="404040" w:themeColor="text1" w:themeTint="BF"/>
                  <w:sz w:val="20"/>
                  <w:szCs w:val="22"/>
                  <w:lang w:val="es-ES" w:eastAsia="es-ES" w:bidi="es-ES"/>
                </w:rPr>
                <w:fldChar w:fldCharType="begin"/>
              </w:r>
              <w:r w:rsidRPr="00F91047">
                <w:rPr>
                  <w:rFonts w:ascii="Century Gothic" w:eastAsia="Century Gothic" w:hAnsi="Century Gothic" w:cs="Century Gothic"/>
                  <w:color w:val="404040" w:themeColor="text1" w:themeTint="BF"/>
                  <w:sz w:val="20"/>
                  <w:szCs w:val="22"/>
                  <w:lang w:val="es-ES" w:eastAsia="es-ES" w:bidi="es-ES"/>
                </w:rPr>
                <w:instrText>BIBLIOGRAPHY</w:instrText>
              </w:r>
              <w:r w:rsidRPr="00F91047">
                <w:rPr>
                  <w:rFonts w:ascii="Century Gothic" w:eastAsia="Century Gothic" w:hAnsi="Century Gothic" w:cs="Century Gothic"/>
                  <w:color w:val="404040" w:themeColor="text1" w:themeTint="BF"/>
                  <w:sz w:val="20"/>
                  <w:szCs w:val="22"/>
                  <w:lang w:val="es-ES" w:eastAsia="es-ES" w:bidi="es-ES"/>
                </w:rPr>
                <w:fldChar w:fldCharType="separate"/>
              </w:r>
            </w:p>
            <w:sdt>
              <w:sdtPr>
                <w:rPr>
                  <w:rFonts w:ascii="Century Gothic" w:hAnsi="Century Gothic"/>
                  <w:color w:val="404040" w:themeColor="text1" w:themeTint="BF"/>
                  <w:sz w:val="20"/>
                  <w:szCs w:val="20"/>
                </w:rPr>
                <w:id w:val="472720768"/>
                <w:bibliography/>
              </w:sdtPr>
              <w:sdtEndPr/>
              <w:sdtContent>
                <w:p w14:paraId="7A2DB0A8" w14:textId="5A10019F" w:rsidR="00FE3B17" w:rsidRPr="00F91047" w:rsidRDefault="00FE3B17" w:rsidP="00C113E1">
                  <w:pPr>
                    <w:jc w:val="both"/>
                    <w:rPr>
                      <w:rFonts w:ascii="Century Gothic" w:eastAsia="Century Gothic" w:hAnsi="Century Gothic" w:cs="Century Gothic"/>
                      <w:color w:val="404040" w:themeColor="text1" w:themeTint="BF"/>
                      <w:sz w:val="20"/>
                      <w:szCs w:val="22"/>
                      <w:lang w:val="es-ES" w:eastAsia="es-ES" w:bidi="es-ES"/>
                    </w:rPr>
                  </w:pPr>
                  <w:r w:rsidRPr="00F91047">
                    <w:rPr>
                      <w:rFonts w:ascii="Century Gothic" w:hAnsi="Century Gothic"/>
                      <w:color w:val="404040" w:themeColor="text1" w:themeTint="BF"/>
                      <w:sz w:val="20"/>
                      <w:szCs w:val="20"/>
                    </w:rPr>
                    <w:fldChar w:fldCharType="begin"/>
                  </w:r>
                  <w:r w:rsidRPr="00F91047">
                    <w:rPr>
                      <w:rFonts w:ascii="Century Gothic" w:hAnsi="Century Gothic"/>
                      <w:color w:val="404040" w:themeColor="text1" w:themeTint="BF"/>
                      <w:sz w:val="20"/>
                      <w:szCs w:val="20"/>
                    </w:rPr>
                    <w:instrText>BIBLIOGRAPHY</w:instrText>
                  </w:r>
                  <w:r w:rsidRPr="00F91047">
                    <w:rPr>
                      <w:rFonts w:ascii="Century Gothic" w:hAnsi="Century Gothic"/>
                      <w:color w:val="404040" w:themeColor="text1" w:themeTint="BF"/>
                      <w:sz w:val="20"/>
                      <w:szCs w:val="20"/>
                    </w:rPr>
                    <w:fldChar w:fldCharType="separate"/>
                  </w:r>
                </w:p>
                <w:p w14:paraId="45DF2780" w14:textId="77777777" w:rsidR="00FE3B17" w:rsidRPr="00F91047" w:rsidRDefault="00FE3B17" w:rsidP="00FE3B17">
                  <w:pPr>
                    <w:pStyle w:val="Bibliografa"/>
                    <w:spacing w:after="0"/>
                    <w:ind w:left="720" w:hanging="720"/>
                    <w:rPr>
                      <w:noProof/>
                      <w:color w:val="404040" w:themeColor="text1" w:themeTint="BF"/>
                      <w:szCs w:val="20"/>
                    </w:rPr>
                  </w:pPr>
                  <w:r w:rsidRPr="00F91047">
                    <w:rPr>
                      <w:noProof/>
                      <w:color w:val="404040" w:themeColor="text1" w:themeTint="BF"/>
                      <w:szCs w:val="20"/>
                    </w:rPr>
                    <w:t xml:space="preserve">Departamento Administrativo Nacional de Estadística (DANE). (2022). </w:t>
                  </w:r>
                  <w:r w:rsidRPr="00F91047">
                    <w:rPr>
                      <w:i/>
                      <w:iCs/>
                      <w:noProof/>
                      <w:color w:val="404040" w:themeColor="text1" w:themeTint="BF"/>
                      <w:szCs w:val="20"/>
                    </w:rPr>
                    <w:t xml:space="preserve">Metodología General Estadísticas de Edificación Licencias de Construcción-ELIC </w:t>
                  </w:r>
                  <w:r w:rsidRPr="00F91047">
                    <w:rPr>
                      <w:noProof/>
                      <w:color w:val="404040" w:themeColor="text1" w:themeTint="BF"/>
                      <w:szCs w:val="20"/>
                    </w:rPr>
                    <w:t>. Bogotá, Colombia.</w:t>
                  </w:r>
                </w:p>
                <w:p w14:paraId="1CFB26C1" w14:textId="77777777" w:rsidR="00FE3B17" w:rsidRPr="00F91047" w:rsidRDefault="00FE3B17" w:rsidP="00FE3B17">
                  <w:pPr>
                    <w:pStyle w:val="Bibliografa"/>
                    <w:spacing w:after="0"/>
                    <w:ind w:left="720" w:hanging="720"/>
                    <w:rPr>
                      <w:noProof/>
                      <w:color w:val="404040" w:themeColor="text1" w:themeTint="BF"/>
                      <w:szCs w:val="20"/>
                    </w:rPr>
                  </w:pPr>
                  <w:r w:rsidRPr="00F91047">
                    <w:rPr>
                      <w:noProof/>
                      <w:color w:val="404040" w:themeColor="text1" w:themeTint="BF"/>
                      <w:szCs w:val="20"/>
                    </w:rPr>
                    <w:t xml:space="preserve">Departamento Administrativo Nacional de Estadística (DANE). (2022). </w:t>
                  </w:r>
                  <w:r w:rsidRPr="00F91047">
                    <w:rPr>
                      <w:i/>
                      <w:iCs/>
                      <w:noProof/>
                      <w:color w:val="404040" w:themeColor="text1" w:themeTint="BF"/>
                      <w:szCs w:val="20"/>
                    </w:rPr>
                    <w:t>Indicadores Económicos Alrededor de la Construcción-Trimestral</w:t>
                  </w:r>
                  <w:r w:rsidRPr="00F91047">
                    <w:rPr>
                      <w:noProof/>
                      <w:color w:val="404040" w:themeColor="text1" w:themeTint="BF"/>
                      <w:szCs w:val="20"/>
                    </w:rPr>
                    <w:t>. Bogotá, Colombia.</w:t>
                  </w:r>
                </w:p>
                <w:p w14:paraId="6A0A7800" w14:textId="77777777" w:rsidR="00FE3B17" w:rsidRPr="00F91047" w:rsidRDefault="00FE3B17" w:rsidP="00FE3B17">
                  <w:pPr>
                    <w:pStyle w:val="Bibliografa"/>
                    <w:spacing w:after="0"/>
                    <w:ind w:left="720" w:hanging="720"/>
                    <w:rPr>
                      <w:noProof/>
                      <w:color w:val="404040" w:themeColor="text1" w:themeTint="BF"/>
                      <w:szCs w:val="20"/>
                    </w:rPr>
                  </w:pPr>
                  <w:r w:rsidRPr="00F91047">
                    <w:rPr>
                      <w:noProof/>
                      <w:color w:val="404040" w:themeColor="text1" w:themeTint="BF"/>
                      <w:szCs w:val="20"/>
                    </w:rPr>
                    <w:t xml:space="preserve">Instituto Nacional de Estadística y Censos (INEC).  (2022). </w:t>
                  </w:r>
                  <w:r w:rsidRPr="00F91047">
                    <w:rPr>
                      <w:i/>
                      <w:iCs/>
                      <w:noProof/>
                      <w:color w:val="404040" w:themeColor="text1" w:themeTint="BF"/>
                      <w:szCs w:val="20"/>
                    </w:rPr>
                    <w:t>Documento Metodológico Estadísticas de la Construcción</w:t>
                  </w:r>
                  <w:r w:rsidRPr="00F91047">
                    <w:rPr>
                      <w:noProof/>
                      <w:color w:val="404040" w:themeColor="text1" w:themeTint="BF"/>
                      <w:szCs w:val="20"/>
                    </w:rPr>
                    <w:t>. San José, Costa Rica.</w:t>
                  </w:r>
                </w:p>
                <w:p w14:paraId="2EAA998D" w14:textId="77777777" w:rsidR="00FE3B17" w:rsidRPr="00F91047" w:rsidRDefault="00FE3B17" w:rsidP="00FE3B17">
                  <w:pPr>
                    <w:pStyle w:val="Bibliografa"/>
                    <w:spacing w:after="0"/>
                    <w:ind w:left="720" w:hanging="720"/>
                    <w:rPr>
                      <w:noProof/>
                      <w:color w:val="404040" w:themeColor="text1" w:themeTint="BF"/>
                      <w:szCs w:val="20"/>
                    </w:rPr>
                  </w:pPr>
                  <w:r w:rsidRPr="00F91047">
                    <w:rPr>
                      <w:noProof/>
                      <w:color w:val="404040" w:themeColor="text1" w:themeTint="BF"/>
                      <w:szCs w:val="20"/>
                    </w:rPr>
                    <w:t xml:space="preserve">Instituto Nacional de Estadísticas (INE). (2022). </w:t>
                  </w:r>
                  <w:r w:rsidRPr="00F91047">
                    <w:rPr>
                      <w:i/>
                      <w:iCs/>
                      <w:noProof/>
                      <w:color w:val="404040" w:themeColor="text1" w:themeTint="BF"/>
                      <w:szCs w:val="20"/>
                    </w:rPr>
                    <w:t>Metodología Encuesta de Edificación Mensual</w:t>
                  </w:r>
                  <w:r w:rsidRPr="00F91047">
                    <w:rPr>
                      <w:noProof/>
                      <w:color w:val="404040" w:themeColor="text1" w:themeTint="BF"/>
                      <w:szCs w:val="20"/>
                    </w:rPr>
                    <w:t>. Santiago, Chile.</w:t>
                  </w:r>
                </w:p>
                <w:p w14:paraId="61D1923C" w14:textId="77777777" w:rsidR="00FE3B17" w:rsidRPr="00F91047" w:rsidRDefault="00FE3B17" w:rsidP="00FE3B17">
                  <w:pPr>
                    <w:pStyle w:val="Bibliografa"/>
                    <w:spacing w:after="0"/>
                    <w:ind w:left="720" w:hanging="720"/>
                    <w:rPr>
                      <w:noProof/>
                      <w:color w:val="404040" w:themeColor="text1" w:themeTint="BF"/>
                      <w:szCs w:val="20"/>
                    </w:rPr>
                  </w:pPr>
                  <w:r w:rsidRPr="00F91047">
                    <w:rPr>
                      <w:noProof/>
                      <w:color w:val="404040" w:themeColor="text1" w:themeTint="BF"/>
                      <w:szCs w:val="20"/>
                    </w:rPr>
                    <w:t xml:space="preserve">Ministerio de Desarrollo Urbano y Vivienda (MIDUVI). (2014). </w:t>
                  </w:r>
                  <w:r w:rsidRPr="00F91047">
                    <w:rPr>
                      <w:i/>
                      <w:iCs/>
                      <w:noProof/>
                      <w:color w:val="404040" w:themeColor="text1" w:themeTint="BF"/>
                      <w:szCs w:val="20"/>
                    </w:rPr>
                    <w:t>Norma Ecuatoriana de la Construcción</w:t>
                  </w:r>
                  <w:r w:rsidRPr="00F91047">
                    <w:rPr>
                      <w:noProof/>
                      <w:color w:val="404040" w:themeColor="text1" w:themeTint="BF"/>
                      <w:szCs w:val="20"/>
                    </w:rPr>
                    <w:t>. Quito, Ecuador.</w:t>
                  </w:r>
                </w:p>
                <w:p w14:paraId="3FE3E3BC" w14:textId="77777777" w:rsidR="00FE3B17" w:rsidRPr="00F91047" w:rsidRDefault="00FE3B17" w:rsidP="00FE3B17">
                  <w:pPr>
                    <w:pStyle w:val="Bibliografa"/>
                    <w:spacing w:after="0"/>
                    <w:ind w:left="720" w:hanging="720"/>
                    <w:rPr>
                      <w:noProof/>
                      <w:color w:val="404040" w:themeColor="text1" w:themeTint="BF"/>
                      <w:szCs w:val="20"/>
                    </w:rPr>
                  </w:pPr>
                  <w:r w:rsidRPr="00F91047">
                    <w:rPr>
                      <w:noProof/>
                      <w:color w:val="404040" w:themeColor="text1" w:themeTint="BF"/>
                      <w:szCs w:val="20"/>
                    </w:rPr>
                    <w:t xml:space="preserve">Ministerio de Desarrollo Urbano y Vivienda (MIDUVI). (2022). </w:t>
                  </w:r>
                  <w:r w:rsidRPr="00F91047">
                    <w:rPr>
                      <w:i/>
                      <w:iCs/>
                      <w:noProof/>
                      <w:color w:val="404040" w:themeColor="text1" w:themeTint="BF"/>
                      <w:szCs w:val="20"/>
                    </w:rPr>
                    <w:t>Normas técnicas para catastro de bienes inmuebles urbanos, rurales</w:t>
                  </w:r>
                  <w:r w:rsidRPr="00F91047">
                    <w:rPr>
                      <w:noProof/>
                      <w:color w:val="404040" w:themeColor="text1" w:themeTint="BF"/>
                      <w:szCs w:val="20"/>
                    </w:rPr>
                    <w:t>. Quito, Ecuador.</w:t>
                  </w:r>
                </w:p>
                <w:p w14:paraId="24A47844" w14:textId="77777777" w:rsidR="00FE3B17" w:rsidRPr="00F91047" w:rsidRDefault="00FE3B17" w:rsidP="00FE3B17">
                  <w:pPr>
                    <w:pStyle w:val="Bibliografa"/>
                    <w:spacing w:after="0"/>
                    <w:ind w:left="720" w:hanging="720"/>
                    <w:rPr>
                      <w:noProof/>
                      <w:color w:val="404040" w:themeColor="text1" w:themeTint="BF"/>
                      <w:szCs w:val="20"/>
                    </w:rPr>
                  </w:pPr>
                  <w:r w:rsidRPr="00F91047">
                    <w:rPr>
                      <w:noProof/>
                      <w:color w:val="404040" w:themeColor="text1" w:themeTint="BF"/>
                      <w:szCs w:val="20"/>
                    </w:rPr>
                    <w:t xml:space="preserve">Ministerio de Fomento. (2016). </w:t>
                  </w:r>
                  <w:r w:rsidRPr="00F91047">
                    <w:rPr>
                      <w:i/>
                      <w:iCs/>
                      <w:noProof/>
                      <w:color w:val="404040" w:themeColor="text1" w:themeTint="BF"/>
                      <w:szCs w:val="20"/>
                    </w:rPr>
                    <w:t>Metodología Estadística de Construcción de Edificios</w:t>
                  </w:r>
                  <w:r w:rsidRPr="00F91047">
                    <w:rPr>
                      <w:noProof/>
                      <w:color w:val="404040" w:themeColor="text1" w:themeTint="BF"/>
                      <w:szCs w:val="20"/>
                    </w:rPr>
                    <w:t>. Madrid, España.</w:t>
                  </w:r>
                </w:p>
                <w:p w14:paraId="54A6A1CB" w14:textId="77777777" w:rsidR="00FE3B17" w:rsidRPr="00F91047" w:rsidRDefault="00FE3B17" w:rsidP="00FE3B17">
                  <w:pPr>
                    <w:pStyle w:val="Bibliografa"/>
                    <w:spacing w:after="0"/>
                    <w:ind w:left="720" w:hanging="720"/>
                    <w:rPr>
                      <w:b/>
                      <w:bCs/>
                      <w:color w:val="404040" w:themeColor="text1" w:themeTint="BF"/>
                      <w:szCs w:val="20"/>
                    </w:rPr>
                  </w:pPr>
                  <w:r w:rsidRPr="00F91047">
                    <w:rPr>
                      <w:noProof/>
                      <w:color w:val="404040" w:themeColor="text1" w:themeTint="BF"/>
                      <w:szCs w:val="20"/>
                    </w:rPr>
                    <w:t xml:space="preserve">Superintendencia de Bancos. (2022). </w:t>
                  </w:r>
                  <w:r w:rsidRPr="00F91047">
                    <w:rPr>
                      <w:i/>
                      <w:iCs/>
                      <w:noProof/>
                      <w:color w:val="404040" w:themeColor="text1" w:themeTint="BF"/>
                      <w:szCs w:val="20"/>
                    </w:rPr>
                    <w:t>Sistema de Banca Privada y Pública Informe del Sector de la Construcción</w:t>
                  </w:r>
                  <w:r w:rsidRPr="00F91047">
                    <w:rPr>
                      <w:noProof/>
                      <w:color w:val="404040" w:themeColor="text1" w:themeTint="BF"/>
                      <w:szCs w:val="20"/>
                    </w:rPr>
                    <w:t>. Quito, Ecuador.</w:t>
                  </w:r>
                  <w:r w:rsidRPr="00F91047">
                    <w:rPr>
                      <w:b/>
                      <w:bCs/>
                      <w:color w:val="404040" w:themeColor="text1" w:themeTint="BF"/>
                      <w:szCs w:val="20"/>
                    </w:rPr>
                    <w:fldChar w:fldCharType="end"/>
                  </w:r>
                </w:p>
                <w:p w14:paraId="1799C177" w14:textId="77777777" w:rsidR="00FE3B17" w:rsidRPr="00F91047" w:rsidRDefault="00640308" w:rsidP="00FE3B17">
                  <w:pPr>
                    <w:rPr>
                      <w:rFonts w:ascii="Century Gothic" w:hAnsi="Century Gothic"/>
                      <w:color w:val="404040" w:themeColor="text1" w:themeTint="BF"/>
                      <w:sz w:val="20"/>
                      <w:szCs w:val="20"/>
                    </w:rPr>
                  </w:pPr>
                </w:p>
              </w:sdtContent>
            </w:sdt>
            <w:p w14:paraId="632FC913" w14:textId="77777777" w:rsidR="00853AE5" w:rsidRPr="00853AE5" w:rsidRDefault="00853AE5" w:rsidP="00853AE5">
              <w:pPr>
                <w:widowControl w:val="0"/>
                <w:autoSpaceDE w:val="0"/>
                <w:autoSpaceDN w:val="0"/>
                <w:spacing w:after="200"/>
                <w:jc w:val="both"/>
                <w:rPr>
                  <w:rFonts w:ascii="Century Gothic" w:eastAsia="Century Gothic" w:hAnsi="Century Gothic" w:cs="Century Gothic"/>
                  <w:color w:val="404040"/>
                  <w:sz w:val="20"/>
                  <w:szCs w:val="22"/>
                  <w:lang w:val="es-ES" w:eastAsia="es-ES" w:bidi="es-ES"/>
                </w:rPr>
              </w:pPr>
              <w:r w:rsidRPr="00F91047">
                <w:rPr>
                  <w:rFonts w:ascii="Century Gothic" w:eastAsia="Century Gothic" w:hAnsi="Century Gothic" w:cs="Century Gothic"/>
                  <w:b/>
                  <w:bCs/>
                  <w:color w:val="404040" w:themeColor="text1" w:themeTint="BF"/>
                  <w:sz w:val="20"/>
                  <w:szCs w:val="22"/>
                  <w:lang w:val="es-ES" w:eastAsia="es-ES" w:bidi="es-ES"/>
                </w:rPr>
                <w:fldChar w:fldCharType="end"/>
              </w:r>
            </w:p>
          </w:sdtContent>
        </w:sdt>
      </w:sdtContent>
    </w:sdt>
    <w:p w14:paraId="3B41BD5D" w14:textId="77777777" w:rsidR="00853AE5" w:rsidRPr="00F9104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18"/>
          <w:szCs w:val="18"/>
          <w:lang w:val="es-ES" w:eastAsia="es-ES" w:bidi="es-ES"/>
        </w:rPr>
      </w:pPr>
      <w:r w:rsidRPr="00F91047">
        <w:rPr>
          <w:rFonts w:ascii="Century Gothic" w:eastAsia="Century Gothic" w:hAnsi="Century Gothic" w:cs="Century Gothic"/>
          <w:color w:val="404040" w:themeColor="text1" w:themeTint="BF"/>
          <w:sz w:val="18"/>
          <w:szCs w:val="18"/>
          <w:lang w:val="es-ES" w:eastAsia="es-ES" w:bidi="es-ES"/>
        </w:rPr>
        <w:t>Todas las bases de datos del INEC ahora son libres en nuestra página web. La base, los cálculos y la metodología de esta encuesta están disponibles en la misma fuente.</w:t>
      </w:r>
    </w:p>
    <w:p w14:paraId="640A5BFE" w14:textId="77777777" w:rsidR="00853AE5" w:rsidRPr="00F91047" w:rsidRDefault="00853AE5" w:rsidP="00853AE5">
      <w:pPr>
        <w:widowControl w:val="0"/>
        <w:autoSpaceDE w:val="0"/>
        <w:autoSpaceDN w:val="0"/>
        <w:spacing w:after="200"/>
        <w:rPr>
          <w:rFonts w:ascii="Century Gothic" w:eastAsia="Century Gothic" w:hAnsi="Century Gothic" w:cs="Century Gothic"/>
          <w:color w:val="404040" w:themeColor="text1" w:themeTint="BF"/>
          <w:sz w:val="18"/>
          <w:szCs w:val="18"/>
          <w:lang w:val="es-ES" w:eastAsia="es-ES" w:bidi="es-ES"/>
        </w:rPr>
      </w:pPr>
      <w:r w:rsidRPr="00F91047">
        <w:rPr>
          <w:rFonts w:ascii="Century Gothic" w:eastAsia="Century Gothic" w:hAnsi="Century Gothic" w:cs="Century Gothic"/>
          <w:color w:val="404040" w:themeColor="text1" w:themeTint="BF"/>
          <w:sz w:val="18"/>
          <w:szCs w:val="18"/>
          <w:lang w:val="es-ES" w:eastAsia="es-ES" w:bidi="es-ES"/>
        </w:rPr>
        <w:t xml:space="preserve">Más información disponible en: </w:t>
      </w:r>
      <w:hyperlink r:id="rId27" w:history="1">
        <w:r w:rsidRPr="00F91047">
          <w:rPr>
            <w:rFonts w:ascii="Century Gothic" w:eastAsia="Century Gothic" w:hAnsi="Century Gothic" w:cs="Century Gothic"/>
            <w:color w:val="404040" w:themeColor="text1" w:themeTint="BF"/>
            <w:sz w:val="18"/>
            <w:szCs w:val="18"/>
            <w:u w:val="single"/>
            <w:lang w:val="es-ES" w:eastAsia="es-ES" w:bidi="es-ES"/>
          </w:rPr>
          <w:t>http://www.ecuadorencifras.gob.ec</w:t>
        </w:r>
      </w:hyperlink>
    </w:p>
    <w:p w14:paraId="7C781CDA" w14:textId="77777777" w:rsidR="00853AE5" w:rsidRPr="00F91047" w:rsidRDefault="00853AE5" w:rsidP="00853AE5">
      <w:pPr>
        <w:widowControl w:val="0"/>
        <w:autoSpaceDE w:val="0"/>
        <w:autoSpaceDN w:val="0"/>
        <w:spacing w:after="200"/>
        <w:jc w:val="both"/>
        <w:rPr>
          <w:rFonts w:ascii="Century Gothic" w:eastAsia="Century Gothic" w:hAnsi="Century Gothic" w:cs="Century Gothic"/>
          <w:color w:val="404040" w:themeColor="text1" w:themeTint="BF"/>
          <w:sz w:val="18"/>
          <w:szCs w:val="18"/>
          <w:lang w:val="es-ES" w:eastAsia="es-ES" w:bidi="es-ES"/>
        </w:rPr>
      </w:pPr>
      <w:r w:rsidRPr="00F91047">
        <w:rPr>
          <w:rFonts w:ascii="Century Gothic" w:eastAsia="Century Gothic" w:hAnsi="Century Gothic" w:cs="Century Gothic"/>
          <w:color w:val="404040" w:themeColor="text1" w:themeTint="BF"/>
          <w:sz w:val="18"/>
          <w:szCs w:val="18"/>
          <w:lang w:val="es-ES" w:eastAsia="es-ES" w:bidi="es-ES"/>
        </w:rPr>
        <w:t>Ecuador cuenta con el INEC</w:t>
      </w:r>
    </w:p>
    <w:p w14:paraId="26F7C185" w14:textId="77777777" w:rsidR="00853AE5" w:rsidRPr="00F91047" w:rsidRDefault="00853AE5" w:rsidP="00853AE5">
      <w:pPr>
        <w:widowControl w:val="0"/>
        <w:autoSpaceDE w:val="0"/>
        <w:autoSpaceDN w:val="0"/>
        <w:jc w:val="both"/>
        <w:rPr>
          <w:rFonts w:ascii="Century Gothic" w:eastAsia="Century Gothic" w:hAnsi="Century Gothic" w:cs="Century Gothic"/>
          <w:bCs/>
          <w:color w:val="404040" w:themeColor="text1" w:themeTint="BF"/>
          <w:sz w:val="20"/>
          <w:szCs w:val="91"/>
          <w:lang w:val="es-ES" w:eastAsia="es-ES" w:bidi="es-ES"/>
        </w:rPr>
      </w:pPr>
    </w:p>
    <w:p w14:paraId="09C7DB91" w14:textId="77777777" w:rsidR="00853AE5" w:rsidRPr="00F91047" w:rsidRDefault="00853AE5" w:rsidP="00853AE5">
      <w:pPr>
        <w:widowControl w:val="0"/>
        <w:autoSpaceDE w:val="0"/>
        <w:autoSpaceDN w:val="0"/>
        <w:jc w:val="both"/>
        <w:rPr>
          <w:rFonts w:ascii="Century Gothic" w:eastAsia="Century Gothic" w:hAnsi="Century Gothic" w:cs="Century Gothic"/>
          <w:bCs/>
          <w:color w:val="404040" w:themeColor="text1" w:themeTint="BF"/>
          <w:sz w:val="20"/>
          <w:szCs w:val="91"/>
          <w:lang w:val="es-ES" w:eastAsia="es-ES" w:bidi="es-ES"/>
        </w:rPr>
      </w:pPr>
    </w:p>
    <w:p w14:paraId="6E7C501B" w14:textId="77777777" w:rsidR="00F37102" w:rsidRPr="00F91047" w:rsidRDefault="00F37102" w:rsidP="00853AE5">
      <w:pPr>
        <w:widowControl w:val="0"/>
        <w:autoSpaceDE w:val="0"/>
        <w:autoSpaceDN w:val="0"/>
        <w:jc w:val="both"/>
        <w:rPr>
          <w:rFonts w:ascii="Century Gothic" w:eastAsia="Century Gothic" w:hAnsi="Century Gothic" w:cs="Century Gothic"/>
          <w:bCs/>
          <w:color w:val="404040" w:themeColor="text1" w:themeTint="BF"/>
          <w:sz w:val="20"/>
          <w:szCs w:val="91"/>
          <w:lang w:val="es-ES" w:eastAsia="es-ES" w:bidi="es-ES"/>
        </w:rPr>
      </w:pPr>
    </w:p>
    <w:p w14:paraId="7098E0FF" w14:textId="77777777" w:rsidR="00F37102" w:rsidRPr="00F91047" w:rsidRDefault="00F37102" w:rsidP="00853AE5">
      <w:pPr>
        <w:widowControl w:val="0"/>
        <w:autoSpaceDE w:val="0"/>
        <w:autoSpaceDN w:val="0"/>
        <w:jc w:val="both"/>
        <w:rPr>
          <w:rFonts w:ascii="Century Gothic" w:eastAsia="Century Gothic" w:hAnsi="Century Gothic" w:cs="Century Gothic"/>
          <w:bCs/>
          <w:color w:val="404040" w:themeColor="text1" w:themeTint="BF"/>
          <w:sz w:val="20"/>
          <w:szCs w:val="91"/>
          <w:lang w:val="es-ES" w:eastAsia="es-ES" w:bidi="es-ES"/>
        </w:rPr>
      </w:pPr>
    </w:p>
    <w:p w14:paraId="33FC77AC" w14:textId="77777777" w:rsidR="00F37102" w:rsidRPr="00F91047" w:rsidRDefault="00F37102" w:rsidP="00853AE5">
      <w:pPr>
        <w:widowControl w:val="0"/>
        <w:autoSpaceDE w:val="0"/>
        <w:autoSpaceDN w:val="0"/>
        <w:jc w:val="both"/>
        <w:rPr>
          <w:rFonts w:ascii="Century Gothic" w:eastAsia="Century Gothic" w:hAnsi="Century Gothic" w:cs="Century Gothic"/>
          <w:bCs/>
          <w:color w:val="404040" w:themeColor="text1" w:themeTint="BF"/>
          <w:sz w:val="20"/>
          <w:szCs w:val="91"/>
          <w:lang w:val="es-ES" w:eastAsia="es-ES" w:bidi="es-ES"/>
        </w:rPr>
      </w:pPr>
    </w:p>
    <w:p w14:paraId="35990F47" w14:textId="77777777" w:rsidR="00853AE5" w:rsidRPr="00F91047" w:rsidRDefault="00853AE5" w:rsidP="00853AE5">
      <w:pPr>
        <w:widowControl w:val="0"/>
        <w:autoSpaceDE w:val="0"/>
        <w:autoSpaceDN w:val="0"/>
        <w:jc w:val="both"/>
        <w:rPr>
          <w:rFonts w:ascii="Century Gothic" w:eastAsia="Century Gothic" w:hAnsi="Century Gothic" w:cs="Century Gothic"/>
          <w:bCs/>
          <w:color w:val="404040" w:themeColor="text1" w:themeTint="BF"/>
          <w:sz w:val="20"/>
          <w:szCs w:val="91"/>
          <w:lang w:val="es-ES" w:eastAsia="es-ES" w:bidi="es-ES"/>
        </w:rPr>
      </w:pPr>
    </w:p>
    <w:p w14:paraId="737DF955" w14:textId="77777777" w:rsidR="005660B5" w:rsidRPr="00F91047" w:rsidRDefault="005660B5" w:rsidP="00853AE5">
      <w:pPr>
        <w:widowControl w:val="0"/>
        <w:autoSpaceDE w:val="0"/>
        <w:autoSpaceDN w:val="0"/>
        <w:jc w:val="both"/>
        <w:rPr>
          <w:rFonts w:ascii="Century Gothic" w:eastAsia="Century Gothic" w:hAnsi="Century Gothic" w:cs="Century Gothic"/>
          <w:b/>
          <w:bCs/>
          <w:color w:val="404040" w:themeColor="text1" w:themeTint="BF"/>
          <w:sz w:val="20"/>
          <w:szCs w:val="91"/>
          <w:lang w:val="es-ES" w:eastAsia="es-ES" w:bidi="es-ES"/>
        </w:rPr>
      </w:pPr>
    </w:p>
    <w:p w14:paraId="42D33527" w14:textId="77777777" w:rsidR="005660B5" w:rsidRPr="00F91047" w:rsidRDefault="005660B5" w:rsidP="00853AE5">
      <w:pPr>
        <w:widowControl w:val="0"/>
        <w:autoSpaceDE w:val="0"/>
        <w:autoSpaceDN w:val="0"/>
        <w:jc w:val="both"/>
        <w:rPr>
          <w:rFonts w:ascii="Century Gothic" w:eastAsia="Century Gothic" w:hAnsi="Century Gothic" w:cs="Century Gothic"/>
          <w:b/>
          <w:bCs/>
          <w:color w:val="404040" w:themeColor="text1" w:themeTint="BF"/>
          <w:sz w:val="20"/>
          <w:szCs w:val="91"/>
          <w:lang w:val="es-ES" w:eastAsia="es-ES" w:bidi="es-ES"/>
        </w:rPr>
      </w:pPr>
    </w:p>
    <w:p w14:paraId="324DCD20" w14:textId="77777777" w:rsidR="00853AE5" w:rsidRPr="00F91047" w:rsidRDefault="00853AE5" w:rsidP="005660B5">
      <w:pPr>
        <w:widowControl w:val="0"/>
        <w:autoSpaceDE w:val="0"/>
        <w:autoSpaceDN w:val="0"/>
        <w:rPr>
          <w:rFonts w:ascii="Century Gothic" w:eastAsia="Century Gothic" w:hAnsi="Century Gothic" w:cs="Century Gothic"/>
          <w:b/>
          <w:bCs/>
          <w:color w:val="404040" w:themeColor="text1" w:themeTint="BF"/>
          <w:sz w:val="20"/>
          <w:szCs w:val="91"/>
          <w:lang w:val="es-ES" w:eastAsia="es-ES" w:bidi="es-ES"/>
        </w:rPr>
      </w:pPr>
      <w:r w:rsidRPr="00F91047">
        <w:rPr>
          <w:rFonts w:ascii="Century Gothic" w:eastAsia="Century Gothic" w:hAnsi="Century Gothic" w:cs="Century Gothic"/>
          <w:b/>
          <w:bCs/>
          <w:color w:val="404040" w:themeColor="text1" w:themeTint="BF"/>
          <w:sz w:val="20"/>
          <w:szCs w:val="91"/>
          <w:lang w:val="es-ES" w:eastAsia="es-ES" w:bidi="es-ES"/>
        </w:rPr>
        <w:t>DIRECCIÓN EJECUTIVA</w:t>
      </w:r>
    </w:p>
    <w:p w14:paraId="596F6BDE" w14:textId="26D90623" w:rsidR="00853AE5" w:rsidRPr="00F91047" w:rsidRDefault="00853AE5" w:rsidP="006A55F7">
      <w:pPr>
        <w:pStyle w:val="Textoindependiente"/>
        <w:rPr>
          <w:color w:val="404040" w:themeColor="text1" w:themeTint="BF"/>
          <w:sz w:val="20"/>
          <w:szCs w:val="20"/>
        </w:rPr>
      </w:pPr>
      <w:r w:rsidRPr="00F91047">
        <w:rPr>
          <w:color w:val="404040" w:themeColor="text1" w:themeTint="BF"/>
          <w:sz w:val="20"/>
          <w:szCs w:val="20"/>
        </w:rPr>
        <w:br w:type="page"/>
      </w:r>
    </w:p>
    <w:p w14:paraId="6ECD352B" w14:textId="6D7D3CE3" w:rsidR="006A55F7" w:rsidRPr="008F5A9E" w:rsidRDefault="003F2DE0" w:rsidP="006A55F7">
      <w:pPr>
        <w:pStyle w:val="Textoindependiente"/>
        <w:rPr>
          <w:color w:val="6E6E7C"/>
          <w:sz w:val="20"/>
          <w:szCs w:val="20"/>
        </w:rPr>
      </w:pPr>
      <w:r>
        <w:rPr>
          <w:noProof/>
          <w:lang w:val="es-EC" w:eastAsia="es-EC" w:bidi="ar-SA"/>
        </w:rPr>
        <w:lastRenderedPageBreak/>
        <w:drawing>
          <wp:anchor distT="0" distB="0" distL="114300" distR="114300" simplePos="0" relativeHeight="251691008" behindDoc="1" locked="0" layoutInCell="1" allowOverlap="1" wp14:anchorId="7895C75F" wp14:editId="5372D050">
            <wp:simplePos x="0" y="0"/>
            <wp:positionH relativeFrom="page">
              <wp:align>right</wp:align>
            </wp:positionH>
            <wp:positionV relativeFrom="paragraph">
              <wp:posOffset>-1005043</wp:posOffset>
            </wp:positionV>
            <wp:extent cx="7529800" cy="10661590"/>
            <wp:effectExtent l="0" t="0" r="0" b="698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28" cstate="email">
                      <a:extLst>
                        <a:ext uri="{28A0092B-C50C-407E-A947-70E740481C1C}">
                          <a14:useLocalDpi xmlns:a14="http://schemas.microsoft.com/office/drawing/2010/main"/>
                        </a:ext>
                      </a:extLst>
                    </a:blip>
                    <a:stretch>
                      <a:fillRect/>
                    </a:stretch>
                  </pic:blipFill>
                  <pic:spPr>
                    <a:xfrm>
                      <a:off x="0" y="0"/>
                      <a:ext cx="7529800" cy="10661590"/>
                    </a:xfrm>
                    <a:prstGeom prst="rect">
                      <a:avLst/>
                    </a:prstGeom>
                  </pic:spPr>
                </pic:pic>
              </a:graphicData>
            </a:graphic>
            <wp14:sizeRelH relativeFrom="page">
              <wp14:pctWidth>0</wp14:pctWidth>
            </wp14:sizeRelH>
            <wp14:sizeRelV relativeFrom="page">
              <wp14:pctHeight>0</wp14:pctHeight>
            </wp14:sizeRelV>
          </wp:anchor>
        </w:drawing>
      </w:r>
    </w:p>
    <w:p w14:paraId="300E8774" w14:textId="77777777" w:rsidR="006A55F7" w:rsidRDefault="006A55F7" w:rsidP="006A55F7">
      <w:pPr>
        <w:pStyle w:val="Textoindependiente"/>
        <w:rPr>
          <w:color w:val="auto"/>
          <w:sz w:val="20"/>
          <w:szCs w:val="20"/>
        </w:rPr>
      </w:pPr>
    </w:p>
    <w:p w14:paraId="386F4D46" w14:textId="77777777" w:rsidR="006A55F7" w:rsidRDefault="006A55F7" w:rsidP="006A55F7">
      <w:pPr>
        <w:pStyle w:val="Textoindependiente"/>
        <w:rPr>
          <w:color w:val="auto"/>
          <w:sz w:val="20"/>
          <w:szCs w:val="20"/>
        </w:rPr>
      </w:pPr>
    </w:p>
    <w:p w14:paraId="20F451FF" w14:textId="77777777" w:rsidR="006A55F7" w:rsidRPr="006A55F7" w:rsidRDefault="006A55F7" w:rsidP="006A55F7">
      <w:pPr>
        <w:pStyle w:val="Textoindependiente"/>
        <w:rPr>
          <w:color w:val="auto"/>
          <w:sz w:val="20"/>
          <w:szCs w:val="20"/>
        </w:rPr>
        <w:sectPr w:rsidR="006A55F7" w:rsidRPr="006A55F7" w:rsidSect="006A55F7">
          <w:headerReference w:type="default" r:id="rId29"/>
          <w:footerReference w:type="even" r:id="rId30"/>
          <w:footerReference w:type="default" r:id="rId31"/>
          <w:type w:val="continuous"/>
          <w:pgSz w:w="11900" w:h="16840"/>
          <w:pgMar w:top="720" w:right="720" w:bottom="720" w:left="720" w:header="708" w:footer="708" w:gutter="0"/>
          <w:cols w:num="2" w:space="708"/>
          <w:titlePg/>
          <w:docGrid w:linePitch="360"/>
        </w:sectPr>
      </w:pPr>
    </w:p>
    <w:p w14:paraId="228A15B1" w14:textId="193D330B" w:rsidR="006A55F7" w:rsidRPr="00165EAD" w:rsidRDefault="006A55F7" w:rsidP="006A55F7">
      <w:pPr>
        <w:pStyle w:val="Textoindependiente"/>
        <w:rPr>
          <w:color w:val="auto"/>
          <w:sz w:val="20"/>
        </w:rPr>
      </w:pPr>
    </w:p>
    <w:p w14:paraId="51A86B25" w14:textId="6087D1A5" w:rsidR="0007659A" w:rsidRDefault="00A76CE8" w:rsidP="00A76CE8">
      <w:pPr>
        <w:tabs>
          <w:tab w:val="left" w:pos="6228"/>
        </w:tabs>
      </w:pPr>
      <w:r>
        <w:tab/>
      </w:r>
    </w:p>
    <w:p w14:paraId="78E4C2F3" w14:textId="742BF615" w:rsidR="0007659A" w:rsidRDefault="0007659A"/>
    <w:p w14:paraId="5CFE875D" w14:textId="7A3A9561" w:rsidR="0007659A" w:rsidRDefault="0007659A"/>
    <w:p w14:paraId="18B69C12" w14:textId="02E1FD8B" w:rsidR="0007659A" w:rsidRDefault="0007659A"/>
    <w:p w14:paraId="5572B3D5" w14:textId="5DE187B9" w:rsidR="0007659A" w:rsidRDefault="0007659A"/>
    <w:p w14:paraId="714DD7B4" w14:textId="56F66DFA" w:rsidR="0007659A" w:rsidRDefault="0007659A"/>
    <w:p w14:paraId="3CD42FD9" w14:textId="51937778" w:rsidR="0007659A" w:rsidRDefault="0007659A"/>
    <w:p w14:paraId="300A0EDB" w14:textId="20AC34AE" w:rsidR="0007659A" w:rsidRDefault="0007659A"/>
    <w:p w14:paraId="589254C0" w14:textId="7521D38B" w:rsidR="0007659A" w:rsidRDefault="0007659A"/>
    <w:p w14:paraId="68BDE741" w14:textId="585D9675" w:rsidR="0007659A" w:rsidRDefault="0007659A"/>
    <w:p w14:paraId="1961F6C0" w14:textId="0576C7A8" w:rsidR="0007659A" w:rsidRDefault="0007659A"/>
    <w:p w14:paraId="6C345746" w14:textId="268A5EA3" w:rsidR="0007659A" w:rsidRDefault="0007659A"/>
    <w:p w14:paraId="6F5B69F2" w14:textId="55D14538" w:rsidR="0007659A" w:rsidRDefault="0007659A"/>
    <w:p w14:paraId="09E44911" w14:textId="06C0AE4D" w:rsidR="0007659A" w:rsidRDefault="0007659A"/>
    <w:p w14:paraId="78292C77" w14:textId="020CB2BB" w:rsidR="0007659A" w:rsidRDefault="0007659A"/>
    <w:p w14:paraId="1B4B3AA9" w14:textId="21BDDD24" w:rsidR="0007659A" w:rsidRDefault="0007659A"/>
    <w:p w14:paraId="5EEF64B4" w14:textId="129CF753" w:rsidR="0007659A" w:rsidRDefault="0007659A"/>
    <w:sectPr w:rsidR="0007659A" w:rsidSect="006A55F7">
      <w:type w:val="continuous"/>
      <w:pgSz w:w="11900" w:h="16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2C2E97" w14:textId="77777777" w:rsidR="00640308" w:rsidRDefault="00640308" w:rsidP="0007659A">
      <w:r>
        <w:separator/>
      </w:r>
    </w:p>
  </w:endnote>
  <w:endnote w:type="continuationSeparator" w:id="0">
    <w:p w14:paraId="0987C5EF" w14:textId="77777777" w:rsidR="00640308" w:rsidRDefault="00640308" w:rsidP="00076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Open Sans">
    <w:altName w:val="Tahoma"/>
    <w:charset w:val="00"/>
    <w:family w:val="swiss"/>
    <w:pitch w:val="variable"/>
    <w:sig w:usb0="00000001"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02C830" w14:textId="77777777" w:rsidR="009D228A" w:rsidRDefault="009D228A" w:rsidP="0005325D">
    <w:pPr>
      <w:pStyle w:val="Piedepgina"/>
      <w:framePr w:wrap="none"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44C6A903" w14:textId="77777777" w:rsidR="009D228A" w:rsidRDefault="009D228A">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D0F9A" w14:textId="77777777" w:rsidR="009D228A" w:rsidRPr="00181061" w:rsidRDefault="009D228A" w:rsidP="0005325D">
    <w:pPr>
      <w:pStyle w:val="Piedepgina"/>
      <w:framePr w:wrap="none" w:vAnchor="text" w:hAnchor="margin" w:xAlign="center" w:y="1"/>
      <w:rPr>
        <w:rStyle w:val="Nmerodepgina"/>
        <w:color w:val="7F7F7F" w:themeColor="text1" w:themeTint="80"/>
      </w:rPr>
    </w:pPr>
    <w:r w:rsidRPr="00181061">
      <w:rPr>
        <w:rStyle w:val="Nmerodepgina"/>
        <w:color w:val="7F7F7F" w:themeColor="text1" w:themeTint="80"/>
      </w:rPr>
      <w:fldChar w:fldCharType="begin"/>
    </w:r>
    <w:r w:rsidRPr="00181061">
      <w:rPr>
        <w:rStyle w:val="Nmerodepgina"/>
        <w:color w:val="7F7F7F" w:themeColor="text1" w:themeTint="80"/>
      </w:rPr>
      <w:instrText xml:space="preserve">PAGE  </w:instrText>
    </w:r>
    <w:r w:rsidRPr="00181061">
      <w:rPr>
        <w:rStyle w:val="Nmerodepgina"/>
        <w:color w:val="7F7F7F" w:themeColor="text1" w:themeTint="80"/>
      </w:rPr>
      <w:fldChar w:fldCharType="separate"/>
    </w:r>
    <w:r w:rsidR="00C16F2B">
      <w:rPr>
        <w:rStyle w:val="Nmerodepgina"/>
        <w:noProof/>
        <w:color w:val="7F7F7F" w:themeColor="text1" w:themeTint="80"/>
      </w:rPr>
      <w:t>4</w:t>
    </w:r>
    <w:r w:rsidRPr="00181061">
      <w:rPr>
        <w:rStyle w:val="Nmerodepgina"/>
        <w:color w:val="7F7F7F" w:themeColor="text1" w:themeTint="80"/>
      </w:rPr>
      <w:fldChar w:fldCharType="end"/>
    </w:r>
  </w:p>
  <w:p w14:paraId="3DCC4835" w14:textId="77777777" w:rsidR="009D228A" w:rsidRDefault="009D228A">
    <w:pPr>
      <w:pStyle w:val="Piedepgina"/>
    </w:pPr>
    <w:r>
      <w:rPr>
        <w:noProof/>
        <w:lang w:eastAsia="es-EC"/>
      </w:rPr>
      <w:drawing>
        <wp:anchor distT="0" distB="0" distL="114300" distR="114300" simplePos="0" relativeHeight="251665408" behindDoc="1" locked="0" layoutInCell="1" allowOverlap="1" wp14:anchorId="26AC40C4" wp14:editId="393D71C6">
          <wp:simplePos x="0" y="0"/>
          <wp:positionH relativeFrom="page">
            <wp:posOffset>-3810</wp:posOffset>
          </wp:positionH>
          <wp:positionV relativeFrom="paragraph">
            <wp:posOffset>871220</wp:posOffset>
          </wp:positionV>
          <wp:extent cx="7551820" cy="10686778"/>
          <wp:effectExtent l="0" t="0" r="0" b="635"/>
          <wp:wrapNone/>
          <wp:docPr id="46" name="Imagen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1"/>
                  <pic:cNvPicPr/>
                </pic:nvPicPr>
                <pic:blipFill>
                  <a:blip r:embed="rId1">
                    <a:extLst>
                      <a:ext uri="{28A0092B-C50C-407E-A947-70E740481C1C}">
                        <a14:useLocalDpi xmlns:a14="http://schemas.microsoft.com/office/drawing/2010/main" val="0"/>
                      </a:ext>
                    </a:extLst>
                  </a:blip>
                  <a:stretch>
                    <a:fillRect/>
                  </a:stretch>
                </pic:blipFill>
                <pic:spPr>
                  <a:xfrm>
                    <a:off x="0" y="0"/>
                    <a:ext cx="7551820" cy="10686778"/>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Nmerodepgina"/>
      </w:rPr>
      <w:id w:val="-1050995346"/>
      <w:docPartObj>
        <w:docPartGallery w:val="Page Numbers (Bottom of Page)"/>
        <w:docPartUnique/>
      </w:docPartObj>
    </w:sdtPr>
    <w:sdtEndPr>
      <w:rPr>
        <w:rStyle w:val="Nmerodepgina"/>
      </w:rPr>
    </w:sdtEndPr>
    <w:sdtContent>
      <w:p w14:paraId="4DF33258" w14:textId="60600C06" w:rsidR="009D228A" w:rsidRDefault="009D228A" w:rsidP="0005325D">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1AB28709" w14:textId="77777777" w:rsidR="009D228A" w:rsidRDefault="009D228A" w:rsidP="00B22906">
    <w:pPr>
      <w:pStyle w:val="Piedepgina"/>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Nmerodepgina"/>
        <w:rFonts w:ascii="Century Gothic" w:hAnsi="Century Gothic"/>
        <w:b/>
        <w:bCs/>
        <w:color w:val="646482"/>
        <w:sz w:val="32"/>
        <w:szCs w:val="32"/>
      </w:rPr>
      <w:id w:val="1987203445"/>
      <w:docPartObj>
        <w:docPartGallery w:val="Page Numbers (Bottom of Page)"/>
        <w:docPartUnique/>
      </w:docPartObj>
    </w:sdtPr>
    <w:sdtEndPr>
      <w:rPr>
        <w:rStyle w:val="Nmerodepgina"/>
      </w:rPr>
    </w:sdtEndPr>
    <w:sdtContent>
      <w:p w14:paraId="5071F3C7" w14:textId="75452BE5" w:rsidR="009D228A" w:rsidRPr="00732090" w:rsidRDefault="009D228A" w:rsidP="00732090">
        <w:pPr>
          <w:pStyle w:val="Piedepgina"/>
          <w:framePr w:wrap="none" w:vAnchor="text" w:hAnchor="page" w:x="10218" w:y="147"/>
          <w:rPr>
            <w:rStyle w:val="Nmerodepgina"/>
            <w:rFonts w:ascii="Century Gothic" w:hAnsi="Century Gothic"/>
            <w:b/>
            <w:bCs/>
            <w:color w:val="646482"/>
            <w:sz w:val="32"/>
            <w:szCs w:val="32"/>
          </w:rPr>
        </w:pPr>
        <w:r w:rsidRPr="00732090">
          <w:rPr>
            <w:rStyle w:val="Nmerodepgina"/>
            <w:rFonts w:ascii="Century Gothic" w:hAnsi="Century Gothic"/>
            <w:b/>
            <w:bCs/>
            <w:color w:val="646482"/>
            <w:sz w:val="32"/>
            <w:szCs w:val="32"/>
          </w:rPr>
          <w:fldChar w:fldCharType="begin"/>
        </w:r>
        <w:r w:rsidRPr="00732090">
          <w:rPr>
            <w:rStyle w:val="Nmerodepgina"/>
            <w:rFonts w:ascii="Century Gothic" w:hAnsi="Century Gothic"/>
            <w:b/>
            <w:bCs/>
            <w:color w:val="646482"/>
            <w:sz w:val="32"/>
            <w:szCs w:val="32"/>
          </w:rPr>
          <w:instrText xml:space="preserve"> PAGE </w:instrText>
        </w:r>
        <w:r w:rsidRPr="00732090">
          <w:rPr>
            <w:rStyle w:val="Nmerodepgina"/>
            <w:rFonts w:ascii="Century Gothic" w:hAnsi="Century Gothic"/>
            <w:b/>
            <w:bCs/>
            <w:color w:val="646482"/>
            <w:sz w:val="32"/>
            <w:szCs w:val="32"/>
          </w:rPr>
          <w:fldChar w:fldCharType="separate"/>
        </w:r>
        <w:r w:rsidR="00C16F2B">
          <w:rPr>
            <w:rStyle w:val="Nmerodepgina"/>
            <w:rFonts w:ascii="Century Gothic" w:hAnsi="Century Gothic"/>
            <w:b/>
            <w:bCs/>
            <w:noProof/>
            <w:color w:val="646482"/>
            <w:sz w:val="32"/>
            <w:szCs w:val="32"/>
          </w:rPr>
          <w:t>11</w:t>
        </w:r>
        <w:r w:rsidRPr="00732090">
          <w:rPr>
            <w:rStyle w:val="Nmerodepgina"/>
            <w:rFonts w:ascii="Century Gothic" w:hAnsi="Century Gothic"/>
            <w:b/>
            <w:bCs/>
            <w:color w:val="646482"/>
            <w:sz w:val="32"/>
            <w:szCs w:val="32"/>
          </w:rPr>
          <w:fldChar w:fldCharType="end"/>
        </w:r>
      </w:p>
    </w:sdtContent>
  </w:sdt>
  <w:p w14:paraId="03DD00BD" w14:textId="77777777" w:rsidR="009D228A" w:rsidRPr="00853AE5" w:rsidRDefault="009D228A" w:rsidP="00B22906">
    <w:pPr>
      <w:pStyle w:val="Piedepgina"/>
      <w:ind w:right="360"/>
      <w:rPr>
        <w:rFonts w:ascii="Century Gothic" w:hAnsi="Century Gothic"/>
        <w:b/>
        <w:bCs/>
        <w:color w:val="FFFFFF"/>
        <w:sz w:val="32"/>
        <w:szCs w:val="3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7AEB2" w14:textId="77777777" w:rsidR="00640308" w:rsidRDefault="00640308" w:rsidP="0007659A">
      <w:r>
        <w:separator/>
      </w:r>
    </w:p>
  </w:footnote>
  <w:footnote w:type="continuationSeparator" w:id="0">
    <w:p w14:paraId="3AA3B51B" w14:textId="77777777" w:rsidR="00640308" w:rsidRDefault="00640308" w:rsidP="0007659A">
      <w:r>
        <w:continuationSeparator/>
      </w:r>
    </w:p>
  </w:footnote>
  <w:footnote w:id="1">
    <w:p w14:paraId="6E7E5030" w14:textId="77777777" w:rsidR="009D228A" w:rsidRPr="00F91047" w:rsidRDefault="009D228A" w:rsidP="00853AE5">
      <w:pPr>
        <w:pStyle w:val="Textonotapie"/>
        <w:rPr>
          <w:color w:val="404040" w:themeColor="text1" w:themeTint="BF"/>
        </w:rPr>
      </w:pPr>
      <w:r w:rsidRPr="00F91047">
        <w:rPr>
          <w:color w:val="404040" w:themeColor="text1" w:themeTint="BF"/>
          <w:sz w:val="14"/>
          <w:szCs w:val="14"/>
        </w:rPr>
        <w:footnoteRef/>
      </w:r>
      <w:r w:rsidRPr="00F91047">
        <w:rPr>
          <w:color w:val="404040" w:themeColor="text1" w:themeTint="BF"/>
          <w:sz w:val="14"/>
          <w:szCs w:val="14"/>
        </w:rPr>
        <w:t xml:space="preserve"> A partir de los resultados 2021, la operación estadística “Encuesta de Edificaciones” pasa a denominarse como Estadísticas de Edificaciones.</w:t>
      </w:r>
    </w:p>
  </w:footnote>
  <w:footnote w:id="2">
    <w:p w14:paraId="7ED72CBB" w14:textId="604E180C" w:rsidR="009D228A" w:rsidRPr="00F91047" w:rsidRDefault="009D228A" w:rsidP="00853AE5">
      <w:pPr>
        <w:pStyle w:val="Textonotapie"/>
        <w:rPr>
          <w:color w:val="404040" w:themeColor="text1" w:themeTint="BF"/>
          <w:sz w:val="14"/>
          <w:szCs w:val="14"/>
          <w:lang w:val="es-EC"/>
        </w:rPr>
      </w:pPr>
      <w:r w:rsidRPr="00F91047">
        <w:rPr>
          <w:rStyle w:val="Refdenotaalpie"/>
          <w:color w:val="404040" w:themeColor="text1" w:themeTint="BF"/>
          <w:sz w:val="16"/>
        </w:rPr>
        <w:footnoteRef/>
      </w:r>
      <w:r w:rsidRPr="00F91047">
        <w:rPr>
          <w:color w:val="404040" w:themeColor="text1" w:themeTint="BF"/>
          <w:sz w:val="16"/>
        </w:rPr>
        <w:t xml:space="preserve"> </w:t>
      </w:r>
      <w:r w:rsidRPr="00F91047">
        <w:rPr>
          <w:color w:val="404040" w:themeColor="text1" w:themeTint="BF"/>
          <w:sz w:val="14"/>
          <w:szCs w:val="14"/>
        </w:rPr>
        <w:t>De acuerdo con la División P</w:t>
      </w:r>
      <w:r>
        <w:rPr>
          <w:color w:val="404040" w:themeColor="text1" w:themeTint="BF"/>
          <w:sz w:val="14"/>
          <w:szCs w:val="14"/>
        </w:rPr>
        <w:t>olítica Administrativa (DPA) 2022</w:t>
      </w:r>
      <w:r w:rsidRPr="00F91047">
        <w:rPr>
          <w:color w:val="404040" w:themeColor="text1" w:themeTint="BF"/>
          <w:sz w:val="14"/>
          <w:szCs w:val="14"/>
        </w:rPr>
        <w:t xml:space="preserve">. </w:t>
      </w:r>
    </w:p>
  </w:footnote>
  <w:footnote w:id="3">
    <w:p w14:paraId="1FDC0656" w14:textId="77777777" w:rsidR="009D228A" w:rsidRPr="00F91047" w:rsidRDefault="009D228A" w:rsidP="00853AE5">
      <w:pPr>
        <w:pStyle w:val="Textonotapie"/>
        <w:rPr>
          <w:color w:val="404040" w:themeColor="text1" w:themeTint="BF"/>
          <w:lang w:val="es-EC"/>
        </w:rPr>
      </w:pPr>
      <w:r w:rsidRPr="00F71788">
        <w:rPr>
          <w:rStyle w:val="Refdenotaalpie"/>
          <w:color w:val="auto"/>
        </w:rPr>
        <w:footnoteRef/>
      </w:r>
      <w:r w:rsidRPr="00F71788">
        <w:rPr>
          <w:color w:val="auto"/>
        </w:rPr>
        <w:t xml:space="preserve"> </w:t>
      </w:r>
      <w:r w:rsidRPr="00F91047">
        <w:rPr>
          <w:iCs/>
          <w:color w:val="404040" w:themeColor="text1" w:themeTint="BF"/>
          <w:sz w:val="14"/>
          <w:szCs w:val="14"/>
        </w:rPr>
        <w:t>El Distrito Metropolitano de Quito tiene actualmente convenio con dos entidades colaboradoras (</w:t>
      </w:r>
      <w:proofErr w:type="spellStart"/>
      <w:r w:rsidRPr="00F91047">
        <w:rPr>
          <w:iCs/>
          <w:color w:val="404040" w:themeColor="text1" w:themeTint="BF"/>
          <w:sz w:val="14"/>
          <w:szCs w:val="14"/>
        </w:rPr>
        <w:t>Desintecsa</w:t>
      </w:r>
      <w:proofErr w:type="spellEnd"/>
      <w:r w:rsidRPr="00F91047">
        <w:rPr>
          <w:iCs/>
          <w:color w:val="404040" w:themeColor="text1" w:themeTint="BF"/>
          <w:sz w:val="14"/>
          <w:szCs w:val="14"/>
        </w:rPr>
        <w:t xml:space="preserve"> SA. y Colegio de Arquitectos de Pichincha) para la revisión y acreditación de planos y demás documentación, previo a la emisión del permiso de construcción. </w:t>
      </w:r>
    </w:p>
  </w:footnote>
  <w:footnote w:id="4">
    <w:p w14:paraId="56EBC338" w14:textId="77777777" w:rsidR="009D228A" w:rsidRPr="00F71788" w:rsidRDefault="009D228A" w:rsidP="00853AE5">
      <w:pPr>
        <w:pStyle w:val="Textonotapie"/>
        <w:rPr>
          <w:iCs/>
          <w:color w:val="auto"/>
          <w:sz w:val="14"/>
          <w:szCs w:val="14"/>
        </w:rPr>
      </w:pPr>
      <w:r w:rsidRPr="00F91047">
        <w:rPr>
          <w:rStyle w:val="Refdenotaalpie"/>
          <w:color w:val="404040" w:themeColor="text1" w:themeTint="BF"/>
          <w:sz w:val="14"/>
          <w:szCs w:val="14"/>
        </w:rPr>
        <w:footnoteRef/>
      </w:r>
      <w:r w:rsidRPr="00F91047">
        <w:rPr>
          <w:color w:val="404040" w:themeColor="text1" w:themeTint="BF"/>
          <w:sz w:val="14"/>
          <w:szCs w:val="14"/>
        </w:rPr>
        <w:t xml:space="preserve"> </w:t>
      </w:r>
      <w:r w:rsidRPr="00F91047">
        <w:rPr>
          <w:iCs/>
          <w:color w:val="404040" w:themeColor="text1" w:themeTint="BF"/>
          <w:sz w:val="14"/>
          <w:szCs w:val="14"/>
        </w:rPr>
        <w:t xml:space="preserve">Es el área destinada para parqueadero de edificaciones no residenciales. </w:t>
      </w:r>
    </w:p>
  </w:footnote>
  <w:footnote w:id="5">
    <w:p w14:paraId="2DAD1B1B" w14:textId="77777777" w:rsidR="009D228A" w:rsidRPr="00F91047" w:rsidRDefault="009D228A" w:rsidP="00853AE5">
      <w:pPr>
        <w:pStyle w:val="Textonotapie"/>
        <w:rPr>
          <w:color w:val="404040" w:themeColor="text1" w:themeTint="BF"/>
          <w:sz w:val="14"/>
          <w:szCs w:val="14"/>
          <w:lang w:val="es-ES_tradnl"/>
        </w:rPr>
      </w:pPr>
      <w:r w:rsidRPr="00F91047">
        <w:rPr>
          <w:rStyle w:val="Refdenotaalpie"/>
          <w:color w:val="404040" w:themeColor="text1" w:themeTint="BF"/>
          <w:sz w:val="14"/>
          <w:szCs w:val="14"/>
        </w:rPr>
        <w:footnoteRef/>
      </w:r>
      <w:r w:rsidRPr="00F91047">
        <w:rPr>
          <w:color w:val="404040" w:themeColor="text1" w:themeTint="BF"/>
          <w:sz w:val="14"/>
          <w:szCs w:val="14"/>
        </w:rPr>
        <w:t xml:space="preserve"> </w:t>
      </w:r>
      <w:r w:rsidRPr="00F91047">
        <w:rPr>
          <w:iCs/>
          <w:color w:val="404040" w:themeColor="text1" w:themeTint="BF"/>
          <w:sz w:val="14"/>
          <w:szCs w:val="14"/>
          <w:lang w:val="es-EC"/>
        </w:rPr>
        <w:t>Edificaciones residenciales: cuando sea exclusiva para la ocupación de una vivienda, dos viviendas, o 3 o más viviendas.</w:t>
      </w:r>
    </w:p>
  </w:footnote>
  <w:footnote w:id="6">
    <w:p w14:paraId="64F59387" w14:textId="77777777" w:rsidR="009D228A" w:rsidRPr="00F91047" w:rsidRDefault="009D228A" w:rsidP="00853AE5">
      <w:pPr>
        <w:pStyle w:val="Cita"/>
        <w:rPr>
          <w:color w:val="404040" w:themeColor="text1" w:themeTint="BF"/>
          <w:sz w:val="14"/>
          <w:szCs w:val="14"/>
          <w:lang w:val="es-EC"/>
        </w:rPr>
      </w:pPr>
      <w:r w:rsidRPr="00F91047">
        <w:rPr>
          <w:rStyle w:val="Refdenotaalpie"/>
          <w:color w:val="404040" w:themeColor="text1" w:themeTint="BF"/>
          <w:sz w:val="14"/>
          <w:szCs w:val="14"/>
        </w:rPr>
        <w:footnoteRef/>
      </w:r>
      <w:r w:rsidRPr="00F91047">
        <w:rPr>
          <w:color w:val="404040" w:themeColor="text1" w:themeTint="BF"/>
          <w:sz w:val="14"/>
          <w:szCs w:val="14"/>
        </w:rPr>
        <w:t xml:space="preserve">  </w:t>
      </w:r>
      <w:r w:rsidRPr="00F91047">
        <w:rPr>
          <w:color w:val="404040" w:themeColor="text1" w:themeTint="BF"/>
          <w:sz w:val="14"/>
          <w:szCs w:val="14"/>
          <w:lang w:val="es-EC"/>
        </w:rPr>
        <w:t xml:space="preserve">Comercial, industrial, administrativo, educación, salud, recreación, entre otros. </w:t>
      </w:r>
    </w:p>
  </w:footnote>
  <w:footnote w:id="7">
    <w:p w14:paraId="3C298F24" w14:textId="77777777" w:rsidR="009D228A" w:rsidRPr="001210F6" w:rsidRDefault="009D228A" w:rsidP="00853AE5">
      <w:pPr>
        <w:pStyle w:val="Cita"/>
        <w:rPr>
          <w:color w:val="A3A1A6"/>
          <w:lang w:val="es-EC"/>
        </w:rPr>
      </w:pPr>
      <w:r w:rsidRPr="00F91047">
        <w:rPr>
          <w:rStyle w:val="Refdenotaalpie"/>
          <w:color w:val="404040" w:themeColor="text1" w:themeTint="BF"/>
          <w:sz w:val="14"/>
          <w:szCs w:val="14"/>
        </w:rPr>
        <w:footnoteRef/>
      </w:r>
      <w:r w:rsidRPr="00F91047">
        <w:rPr>
          <w:color w:val="404040" w:themeColor="text1" w:themeTint="BF"/>
          <w:sz w:val="14"/>
          <w:szCs w:val="14"/>
        </w:rPr>
        <w:t xml:space="preserve">   </w:t>
      </w:r>
      <w:r w:rsidRPr="00F91047">
        <w:rPr>
          <w:color w:val="404040" w:themeColor="text1" w:themeTint="BF"/>
          <w:sz w:val="14"/>
          <w:szCs w:val="14"/>
          <w:lang w:val="es-EC"/>
        </w:rPr>
        <w:t>Tienen uso residencial y no residencial.</w:t>
      </w:r>
    </w:p>
  </w:footnote>
  <w:footnote w:id="8">
    <w:p w14:paraId="21651D8A" w14:textId="77777777" w:rsidR="009D228A" w:rsidRPr="009E05E7" w:rsidRDefault="009D228A" w:rsidP="00853AE5">
      <w:pPr>
        <w:pStyle w:val="Cita"/>
        <w:rPr>
          <w:color w:val="auto"/>
          <w:sz w:val="14"/>
          <w:szCs w:val="14"/>
          <w:lang w:val="es-EC"/>
        </w:rPr>
      </w:pPr>
      <w:r w:rsidRPr="00F71788">
        <w:rPr>
          <w:rStyle w:val="Refdenotaalpie"/>
          <w:color w:val="auto"/>
          <w:sz w:val="14"/>
          <w:szCs w:val="14"/>
        </w:rPr>
        <w:footnoteRef/>
      </w:r>
      <w:r w:rsidRPr="00F71788">
        <w:rPr>
          <w:color w:val="auto"/>
          <w:sz w:val="14"/>
          <w:szCs w:val="14"/>
        </w:rPr>
        <w:t xml:space="preserve">   </w:t>
      </w:r>
      <w:r>
        <w:rPr>
          <w:color w:val="auto"/>
          <w:sz w:val="14"/>
          <w:szCs w:val="14"/>
          <w:lang w:val="es-EC"/>
        </w:rPr>
        <w:t>Recursos propios: recursos personales, recursos de empresas y constructoras privadas, recursos del g</w:t>
      </w:r>
      <w:r w:rsidRPr="009E05E7">
        <w:rPr>
          <w:color w:val="auto"/>
          <w:sz w:val="14"/>
          <w:szCs w:val="14"/>
          <w:lang w:val="es-EC"/>
        </w:rPr>
        <w:t xml:space="preserve">obierno central, provincial, seccional, recursos de las </w:t>
      </w:r>
      <w:r>
        <w:rPr>
          <w:color w:val="auto"/>
          <w:sz w:val="14"/>
          <w:szCs w:val="14"/>
          <w:lang w:val="es-EC"/>
        </w:rPr>
        <w:t>m</w:t>
      </w:r>
      <w:r w:rsidRPr="009E05E7">
        <w:rPr>
          <w:color w:val="auto"/>
          <w:sz w:val="14"/>
          <w:szCs w:val="14"/>
          <w:lang w:val="es-EC"/>
        </w:rPr>
        <w:t>utualistas y otros</w:t>
      </w:r>
      <w:r>
        <w:rPr>
          <w:color w:val="auto"/>
          <w:sz w:val="14"/>
          <w:szCs w:val="14"/>
          <w:lang w:val="es-EC"/>
        </w:rPr>
        <w:t>.</w:t>
      </w:r>
    </w:p>
    <w:p w14:paraId="3F2AF938" w14:textId="77777777" w:rsidR="009D228A" w:rsidRPr="001210F6" w:rsidRDefault="009D228A" w:rsidP="00853AE5">
      <w:pPr>
        <w:pStyle w:val="Cita"/>
        <w:rPr>
          <w:color w:val="A3A1A6"/>
          <w:lang w:val="es-EC"/>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7BB1F" w14:textId="30983133" w:rsidR="009D228A" w:rsidRDefault="009D228A" w:rsidP="00CC38BE">
    <w:pPr>
      <w:pStyle w:val="Encabezado"/>
      <w:tabs>
        <w:tab w:val="clear" w:pos="4419"/>
        <w:tab w:val="clear" w:pos="8838"/>
        <w:tab w:val="left" w:pos="4320"/>
        <w:tab w:val="left" w:pos="7736"/>
      </w:tabs>
    </w:pPr>
    <w:r>
      <w:rPr>
        <w:noProof/>
        <w:lang w:eastAsia="es-EC"/>
      </w:rPr>
      <w:drawing>
        <wp:anchor distT="0" distB="0" distL="114300" distR="114300" simplePos="0" relativeHeight="251669504" behindDoc="1" locked="0" layoutInCell="1" allowOverlap="1" wp14:anchorId="4CE524D7" wp14:editId="22A20719">
          <wp:simplePos x="0" y="0"/>
          <wp:positionH relativeFrom="column">
            <wp:posOffset>-722630</wp:posOffset>
          </wp:positionH>
          <wp:positionV relativeFrom="paragraph">
            <wp:posOffset>-439893</wp:posOffset>
          </wp:positionV>
          <wp:extent cx="7551820" cy="10686778"/>
          <wp:effectExtent l="0" t="0" r="0" b="635"/>
          <wp:wrapNone/>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pic:cNvPicPr/>
                </pic:nvPicPr>
                <pic:blipFill>
                  <a:blip r:embed="rId1">
                    <a:extLst>
                      <a:ext uri="{28A0092B-C50C-407E-A947-70E740481C1C}">
                        <a14:useLocalDpi xmlns:a14="http://schemas.microsoft.com/office/drawing/2010/main" val="0"/>
                      </a:ext>
                    </a:extLst>
                  </a:blip>
                  <a:stretch>
                    <a:fillRect/>
                  </a:stretch>
                </pic:blipFill>
                <pic:spPr>
                  <a:xfrm>
                    <a:off x="0" y="0"/>
                    <a:ext cx="7551820" cy="10686778"/>
                  </a:xfrm>
                  <a:prstGeom prst="rect">
                    <a:avLst/>
                  </a:prstGeom>
                </pic:spPr>
              </pic:pic>
            </a:graphicData>
          </a:graphic>
          <wp14:sizeRelH relativeFrom="page">
            <wp14:pctWidth>0</wp14:pctWidth>
          </wp14:sizeRelH>
          <wp14:sizeRelV relativeFrom="page">
            <wp14:pctHeight>0</wp14:pctHeight>
          </wp14:sizeRelV>
        </wp:anchor>
      </w:drawing>
    </w: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391D5D" w14:textId="4BD76182" w:rsidR="009D228A" w:rsidRDefault="009D228A">
    <w:pPr>
      <w:pStyle w:val="Encabezado"/>
    </w:pPr>
    <w:r>
      <w:rPr>
        <w:noProof/>
        <w:lang w:eastAsia="es-EC"/>
      </w:rPr>
      <w:drawing>
        <wp:anchor distT="0" distB="0" distL="114300" distR="114300" simplePos="0" relativeHeight="251667456" behindDoc="1" locked="0" layoutInCell="1" allowOverlap="1" wp14:anchorId="2B3C0851" wp14:editId="35CBE30F">
          <wp:simplePos x="0" y="0"/>
          <wp:positionH relativeFrom="column">
            <wp:posOffset>-720090</wp:posOffset>
          </wp:positionH>
          <wp:positionV relativeFrom="paragraph">
            <wp:posOffset>10363200</wp:posOffset>
          </wp:positionV>
          <wp:extent cx="7551420" cy="10686415"/>
          <wp:effectExtent l="0" t="0" r="0" b="635"/>
          <wp:wrapNone/>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pic:cNvPicPr/>
                </pic:nvPicPr>
                <pic:blipFill>
                  <a:blip r:embed="rId1">
                    <a:extLst>
                      <a:ext uri="{28A0092B-C50C-407E-A947-70E740481C1C}">
                        <a14:useLocalDpi xmlns:a14="http://schemas.microsoft.com/office/drawing/2010/main" val="0"/>
                      </a:ext>
                    </a:extLst>
                  </a:blip>
                  <a:stretch>
                    <a:fillRect/>
                  </a:stretch>
                </pic:blipFill>
                <pic:spPr>
                  <a:xfrm>
                    <a:off x="0" y="0"/>
                    <a:ext cx="7551420" cy="1068641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1AB065" w14:textId="7C985190" w:rsidR="009D228A" w:rsidRDefault="009D228A">
    <w:pPr>
      <w:pStyle w:val="Encabezado"/>
    </w:pPr>
    <w:r>
      <w:rPr>
        <w:noProof/>
        <w:lang w:eastAsia="es-EC"/>
      </w:rPr>
      <w:drawing>
        <wp:anchor distT="0" distB="0" distL="114300" distR="114300" simplePos="0" relativeHeight="251663360" behindDoc="1" locked="0" layoutInCell="1" allowOverlap="1" wp14:anchorId="7A7DED48" wp14:editId="07416D5D">
          <wp:simplePos x="0" y="0"/>
          <wp:positionH relativeFrom="column">
            <wp:posOffset>-463138</wp:posOffset>
          </wp:positionH>
          <wp:positionV relativeFrom="paragraph">
            <wp:posOffset>-440022</wp:posOffset>
          </wp:positionV>
          <wp:extent cx="7551820" cy="10686778"/>
          <wp:effectExtent l="0" t="0" r="5080" b="0"/>
          <wp:wrapNone/>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pic:cNvPicPr/>
                </pic:nvPicPr>
                <pic:blipFill>
                  <a:blip r:embed="rId1">
                    <a:extLst>
                      <a:ext uri="{28A0092B-C50C-407E-A947-70E740481C1C}">
                        <a14:useLocalDpi xmlns:a14="http://schemas.microsoft.com/office/drawing/2010/main" val="0"/>
                      </a:ext>
                    </a:extLst>
                  </a:blip>
                  <a:stretch>
                    <a:fillRect/>
                  </a:stretch>
                </pic:blipFill>
                <pic:spPr>
                  <a:xfrm>
                    <a:off x="0" y="0"/>
                    <a:ext cx="7551820" cy="10686778"/>
                  </a:xfrm>
                  <a:prstGeom prst="rect">
                    <a:avLst/>
                  </a:prstGeom>
                </pic:spPr>
              </pic:pic>
            </a:graphicData>
          </a:graphic>
          <wp14:sizeRelH relativeFrom="page">
            <wp14:pctWidth>0</wp14:pctWidth>
          </wp14:sizeRelH>
          <wp14:sizeRelV relativeFrom="page">
            <wp14:pctHeight>0</wp14:pctHeight>
          </wp14:sizeRelV>
        </wp:anchor>
      </w:drawing>
    </w:r>
  </w:p>
  <w:p w14:paraId="0206E5CE" w14:textId="77777777" w:rsidR="009D228A" w:rsidRDefault="009D228A">
    <w:pPr>
      <w:pStyle w:val="Encabezado"/>
    </w:pPr>
  </w:p>
  <w:p w14:paraId="55BAC596" w14:textId="77777777" w:rsidR="009D228A" w:rsidRDefault="009D228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24E4A"/>
    <w:multiLevelType w:val="hybridMultilevel"/>
    <w:tmpl w:val="B25A99E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 w15:restartNumberingAfterBreak="0">
    <w:nsid w:val="01BF2E12"/>
    <w:multiLevelType w:val="hybridMultilevel"/>
    <w:tmpl w:val="39E42D58"/>
    <w:lvl w:ilvl="0" w:tplc="0C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8024635"/>
    <w:multiLevelType w:val="hybridMultilevel"/>
    <w:tmpl w:val="33DCEECA"/>
    <w:lvl w:ilvl="0" w:tplc="C3763442">
      <w:start w:val="1"/>
      <w:numFmt w:val="bullet"/>
      <w:lvlText w:val="-"/>
      <w:lvlJc w:val="left"/>
      <w:pPr>
        <w:ind w:left="720" w:hanging="360"/>
      </w:pPr>
      <w:rPr>
        <w:rFonts w:ascii="Century Gothic" w:eastAsiaTheme="minorHAnsi" w:hAnsi="Century Gothic" w:cs="Times New Roman"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15:restartNumberingAfterBreak="0">
    <w:nsid w:val="1FED0975"/>
    <w:multiLevelType w:val="hybridMultilevel"/>
    <w:tmpl w:val="17625AD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105020C"/>
    <w:multiLevelType w:val="hybridMultilevel"/>
    <w:tmpl w:val="226C0B76"/>
    <w:lvl w:ilvl="0" w:tplc="08B085CA">
      <w:start w:val="1"/>
      <w:numFmt w:val="decimal"/>
      <w:lvlText w:val="%1."/>
      <w:lvlJc w:val="left"/>
      <w:pPr>
        <w:ind w:left="720" w:hanging="360"/>
      </w:pPr>
      <w:rPr>
        <w:rFonts w:cs="Calibri" w:hint="default"/>
        <w:b/>
        <w:color w:val="7F7F7F" w:themeColor="text1" w:themeTint="8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 w15:restartNumberingAfterBreak="0">
    <w:nsid w:val="23C20387"/>
    <w:multiLevelType w:val="hybridMultilevel"/>
    <w:tmpl w:val="E1AE72D0"/>
    <w:lvl w:ilvl="0" w:tplc="300A0011">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 w15:restartNumberingAfterBreak="0">
    <w:nsid w:val="2CD47159"/>
    <w:multiLevelType w:val="hybridMultilevel"/>
    <w:tmpl w:val="19D6AC64"/>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15:restartNumberingAfterBreak="0">
    <w:nsid w:val="31D041AD"/>
    <w:multiLevelType w:val="multilevel"/>
    <w:tmpl w:val="0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63111D"/>
    <w:multiLevelType w:val="hybridMultilevel"/>
    <w:tmpl w:val="EDBCC7A4"/>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9" w15:restartNumberingAfterBreak="0">
    <w:nsid w:val="377129DC"/>
    <w:multiLevelType w:val="hybridMultilevel"/>
    <w:tmpl w:val="C1B492E0"/>
    <w:lvl w:ilvl="0" w:tplc="3B3495C8">
      <w:start w:val="1"/>
      <w:numFmt w:val="decimal"/>
      <w:pStyle w:val="Textoprincipal-Numerado"/>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3ED81DE6"/>
    <w:multiLevelType w:val="hybridMultilevel"/>
    <w:tmpl w:val="09CC14CA"/>
    <w:lvl w:ilvl="0" w:tplc="0E94BC76">
      <w:start w:val="1"/>
      <w:numFmt w:val="decimal"/>
      <w:lvlText w:val="%1."/>
      <w:lvlJc w:val="left"/>
      <w:pPr>
        <w:ind w:left="2911"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1" w15:restartNumberingAfterBreak="0">
    <w:nsid w:val="3F601449"/>
    <w:multiLevelType w:val="hybridMultilevel"/>
    <w:tmpl w:val="BCDA6B48"/>
    <w:lvl w:ilvl="0" w:tplc="36328114">
      <w:start w:val="1"/>
      <w:numFmt w:val="bullet"/>
      <w:lvlText w:val="•"/>
      <w:lvlJc w:val="left"/>
      <w:pPr>
        <w:tabs>
          <w:tab w:val="num" w:pos="720"/>
        </w:tabs>
        <w:ind w:left="720" w:hanging="360"/>
      </w:pPr>
      <w:rPr>
        <w:rFonts w:ascii="Times New Roman" w:hAnsi="Times New Roman" w:hint="default"/>
      </w:rPr>
    </w:lvl>
    <w:lvl w:ilvl="1" w:tplc="76C60828" w:tentative="1">
      <w:start w:val="1"/>
      <w:numFmt w:val="bullet"/>
      <w:lvlText w:val="•"/>
      <w:lvlJc w:val="left"/>
      <w:pPr>
        <w:tabs>
          <w:tab w:val="num" w:pos="1440"/>
        </w:tabs>
        <w:ind w:left="1440" w:hanging="360"/>
      </w:pPr>
      <w:rPr>
        <w:rFonts w:ascii="Times New Roman" w:hAnsi="Times New Roman" w:hint="default"/>
      </w:rPr>
    </w:lvl>
    <w:lvl w:ilvl="2" w:tplc="5FA4AA04" w:tentative="1">
      <w:start w:val="1"/>
      <w:numFmt w:val="bullet"/>
      <w:lvlText w:val="•"/>
      <w:lvlJc w:val="left"/>
      <w:pPr>
        <w:tabs>
          <w:tab w:val="num" w:pos="2160"/>
        </w:tabs>
        <w:ind w:left="2160" w:hanging="360"/>
      </w:pPr>
      <w:rPr>
        <w:rFonts w:ascii="Times New Roman" w:hAnsi="Times New Roman" w:hint="default"/>
      </w:rPr>
    </w:lvl>
    <w:lvl w:ilvl="3" w:tplc="CD1C325E" w:tentative="1">
      <w:start w:val="1"/>
      <w:numFmt w:val="bullet"/>
      <w:lvlText w:val="•"/>
      <w:lvlJc w:val="left"/>
      <w:pPr>
        <w:tabs>
          <w:tab w:val="num" w:pos="2880"/>
        </w:tabs>
        <w:ind w:left="2880" w:hanging="360"/>
      </w:pPr>
      <w:rPr>
        <w:rFonts w:ascii="Times New Roman" w:hAnsi="Times New Roman" w:hint="default"/>
      </w:rPr>
    </w:lvl>
    <w:lvl w:ilvl="4" w:tplc="9508DD8C" w:tentative="1">
      <w:start w:val="1"/>
      <w:numFmt w:val="bullet"/>
      <w:lvlText w:val="•"/>
      <w:lvlJc w:val="left"/>
      <w:pPr>
        <w:tabs>
          <w:tab w:val="num" w:pos="3600"/>
        </w:tabs>
        <w:ind w:left="3600" w:hanging="360"/>
      </w:pPr>
      <w:rPr>
        <w:rFonts w:ascii="Times New Roman" w:hAnsi="Times New Roman" w:hint="default"/>
      </w:rPr>
    </w:lvl>
    <w:lvl w:ilvl="5" w:tplc="C1D6E592" w:tentative="1">
      <w:start w:val="1"/>
      <w:numFmt w:val="bullet"/>
      <w:lvlText w:val="•"/>
      <w:lvlJc w:val="left"/>
      <w:pPr>
        <w:tabs>
          <w:tab w:val="num" w:pos="4320"/>
        </w:tabs>
        <w:ind w:left="4320" w:hanging="360"/>
      </w:pPr>
      <w:rPr>
        <w:rFonts w:ascii="Times New Roman" w:hAnsi="Times New Roman" w:hint="default"/>
      </w:rPr>
    </w:lvl>
    <w:lvl w:ilvl="6" w:tplc="8FE01C3C" w:tentative="1">
      <w:start w:val="1"/>
      <w:numFmt w:val="bullet"/>
      <w:lvlText w:val="•"/>
      <w:lvlJc w:val="left"/>
      <w:pPr>
        <w:tabs>
          <w:tab w:val="num" w:pos="5040"/>
        </w:tabs>
        <w:ind w:left="5040" w:hanging="360"/>
      </w:pPr>
      <w:rPr>
        <w:rFonts w:ascii="Times New Roman" w:hAnsi="Times New Roman" w:hint="default"/>
      </w:rPr>
    </w:lvl>
    <w:lvl w:ilvl="7" w:tplc="8270A884" w:tentative="1">
      <w:start w:val="1"/>
      <w:numFmt w:val="bullet"/>
      <w:lvlText w:val="•"/>
      <w:lvlJc w:val="left"/>
      <w:pPr>
        <w:tabs>
          <w:tab w:val="num" w:pos="5760"/>
        </w:tabs>
        <w:ind w:left="5760" w:hanging="360"/>
      </w:pPr>
      <w:rPr>
        <w:rFonts w:ascii="Times New Roman" w:hAnsi="Times New Roman" w:hint="default"/>
      </w:rPr>
    </w:lvl>
    <w:lvl w:ilvl="8" w:tplc="5A609838"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4A5A340A"/>
    <w:multiLevelType w:val="hybridMultilevel"/>
    <w:tmpl w:val="E1484772"/>
    <w:lvl w:ilvl="0" w:tplc="820EE16E">
      <w:numFmt w:val="bullet"/>
      <w:lvlText w:val=""/>
      <w:lvlJc w:val="left"/>
      <w:pPr>
        <w:ind w:left="720" w:hanging="360"/>
      </w:pPr>
      <w:rPr>
        <w:rFonts w:ascii="Symbol" w:eastAsia="Century Gothic" w:hAnsi="Symbol" w:cs="Century Gothic"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4A741BC2"/>
    <w:multiLevelType w:val="hybridMultilevel"/>
    <w:tmpl w:val="4BB26A5E"/>
    <w:lvl w:ilvl="0" w:tplc="B15EDFD6">
      <w:start w:val="1"/>
      <w:numFmt w:val="decimal"/>
      <w:pStyle w:val="Prrafodelista"/>
      <w:lvlText w:val="%1."/>
      <w:lvlJc w:val="left"/>
      <w:pPr>
        <w:ind w:left="1440" w:hanging="360"/>
      </w:pPr>
      <w:rPr>
        <w:rFonts w:cs="Calibri" w:hint="default"/>
        <w:b/>
        <w:color w:val="7F7F7F" w:themeColor="text1" w:themeTint="80"/>
      </w:rPr>
    </w:lvl>
    <w:lvl w:ilvl="1" w:tplc="300A0019" w:tentative="1">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14" w15:restartNumberingAfterBreak="0">
    <w:nsid w:val="4BEF4C0A"/>
    <w:multiLevelType w:val="hybridMultilevel"/>
    <w:tmpl w:val="D8D2A1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513354A9"/>
    <w:multiLevelType w:val="hybridMultilevel"/>
    <w:tmpl w:val="6B1EEAA6"/>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6" w15:restartNumberingAfterBreak="0">
    <w:nsid w:val="539F2F0D"/>
    <w:multiLevelType w:val="hybridMultilevel"/>
    <w:tmpl w:val="C9E0237A"/>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7" w15:restartNumberingAfterBreak="0">
    <w:nsid w:val="59B7081A"/>
    <w:multiLevelType w:val="hybridMultilevel"/>
    <w:tmpl w:val="E38AC9FE"/>
    <w:lvl w:ilvl="0" w:tplc="A9FEE8AC">
      <w:start w:val="1"/>
      <w:numFmt w:val="bullet"/>
      <w:lvlText w:val="•"/>
      <w:lvlJc w:val="left"/>
      <w:pPr>
        <w:tabs>
          <w:tab w:val="num" w:pos="720"/>
        </w:tabs>
        <w:ind w:left="720" w:hanging="360"/>
      </w:pPr>
      <w:rPr>
        <w:rFonts w:ascii="Times New Roman" w:hAnsi="Times New Roman" w:hint="default"/>
      </w:rPr>
    </w:lvl>
    <w:lvl w:ilvl="1" w:tplc="8DD21BA4" w:tentative="1">
      <w:start w:val="1"/>
      <w:numFmt w:val="bullet"/>
      <w:lvlText w:val="•"/>
      <w:lvlJc w:val="left"/>
      <w:pPr>
        <w:tabs>
          <w:tab w:val="num" w:pos="1440"/>
        </w:tabs>
        <w:ind w:left="1440" w:hanging="360"/>
      </w:pPr>
      <w:rPr>
        <w:rFonts w:ascii="Times New Roman" w:hAnsi="Times New Roman" w:hint="default"/>
      </w:rPr>
    </w:lvl>
    <w:lvl w:ilvl="2" w:tplc="E224022C" w:tentative="1">
      <w:start w:val="1"/>
      <w:numFmt w:val="bullet"/>
      <w:lvlText w:val="•"/>
      <w:lvlJc w:val="left"/>
      <w:pPr>
        <w:tabs>
          <w:tab w:val="num" w:pos="2160"/>
        </w:tabs>
        <w:ind w:left="2160" w:hanging="360"/>
      </w:pPr>
      <w:rPr>
        <w:rFonts w:ascii="Times New Roman" w:hAnsi="Times New Roman" w:hint="default"/>
      </w:rPr>
    </w:lvl>
    <w:lvl w:ilvl="3" w:tplc="AC48E4F8" w:tentative="1">
      <w:start w:val="1"/>
      <w:numFmt w:val="bullet"/>
      <w:lvlText w:val="•"/>
      <w:lvlJc w:val="left"/>
      <w:pPr>
        <w:tabs>
          <w:tab w:val="num" w:pos="2880"/>
        </w:tabs>
        <w:ind w:left="2880" w:hanging="360"/>
      </w:pPr>
      <w:rPr>
        <w:rFonts w:ascii="Times New Roman" w:hAnsi="Times New Roman" w:hint="default"/>
      </w:rPr>
    </w:lvl>
    <w:lvl w:ilvl="4" w:tplc="A50AF1D4" w:tentative="1">
      <w:start w:val="1"/>
      <w:numFmt w:val="bullet"/>
      <w:lvlText w:val="•"/>
      <w:lvlJc w:val="left"/>
      <w:pPr>
        <w:tabs>
          <w:tab w:val="num" w:pos="3600"/>
        </w:tabs>
        <w:ind w:left="3600" w:hanging="360"/>
      </w:pPr>
      <w:rPr>
        <w:rFonts w:ascii="Times New Roman" w:hAnsi="Times New Roman" w:hint="default"/>
      </w:rPr>
    </w:lvl>
    <w:lvl w:ilvl="5" w:tplc="D688A880" w:tentative="1">
      <w:start w:val="1"/>
      <w:numFmt w:val="bullet"/>
      <w:lvlText w:val="•"/>
      <w:lvlJc w:val="left"/>
      <w:pPr>
        <w:tabs>
          <w:tab w:val="num" w:pos="4320"/>
        </w:tabs>
        <w:ind w:left="4320" w:hanging="360"/>
      </w:pPr>
      <w:rPr>
        <w:rFonts w:ascii="Times New Roman" w:hAnsi="Times New Roman" w:hint="default"/>
      </w:rPr>
    </w:lvl>
    <w:lvl w:ilvl="6" w:tplc="BDA4E8F4" w:tentative="1">
      <w:start w:val="1"/>
      <w:numFmt w:val="bullet"/>
      <w:lvlText w:val="•"/>
      <w:lvlJc w:val="left"/>
      <w:pPr>
        <w:tabs>
          <w:tab w:val="num" w:pos="5040"/>
        </w:tabs>
        <w:ind w:left="5040" w:hanging="360"/>
      </w:pPr>
      <w:rPr>
        <w:rFonts w:ascii="Times New Roman" w:hAnsi="Times New Roman" w:hint="default"/>
      </w:rPr>
    </w:lvl>
    <w:lvl w:ilvl="7" w:tplc="915E429C" w:tentative="1">
      <w:start w:val="1"/>
      <w:numFmt w:val="bullet"/>
      <w:lvlText w:val="•"/>
      <w:lvlJc w:val="left"/>
      <w:pPr>
        <w:tabs>
          <w:tab w:val="num" w:pos="5760"/>
        </w:tabs>
        <w:ind w:left="5760" w:hanging="360"/>
      </w:pPr>
      <w:rPr>
        <w:rFonts w:ascii="Times New Roman" w:hAnsi="Times New Roman" w:hint="default"/>
      </w:rPr>
    </w:lvl>
    <w:lvl w:ilvl="8" w:tplc="BC965EE2"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DFA7CED"/>
    <w:multiLevelType w:val="hybridMultilevel"/>
    <w:tmpl w:val="DAA0A7F2"/>
    <w:lvl w:ilvl="0" w:tplc="85C8B1F0">
      <w:start w:val="1"/>
      <w:numFmt w:val="bullet"/>
      <w:lvlText w:val="•"/>
      <w:lvlJc w:val="left"/>
      <w:pPr>
        <w:tabs>
          <w:tab w:val="num" w:pos="720"/>
        </w:tabs>
        <w:ind w:left="720" w:hanging="360"/>
      </w:pPr>
      <w:rPr>
        <w:rFonts w:ascii="Times New Roman" w:hAnsi="Times New Roman" w:hint="default"/>
      </w:rPr>
    </w:lvl>
    <w:lvl w:ilvl="1" w:tplc="B81EEF1E" w:tentative="1">
      <w:start w:val="1"/>
      <w:numFmt w:val="bullet"/>
      <w:lvlText w:val="•"/>
      <w:lvlJc w:val="left"/>
      <w:pPr>
        <w:tabs>
          <w:tab w:val="num" w:pos="1440"/>
        </w:tabs>
        <w:ind w:left="1440" w:hanging="360"/>
      </w:pPr>
      <w:rPr>
        <w:rFonts w:ascii="Times New Roman" w:hAnsi="Times New Roman" w:hint="default"/>
      </w:rPr>
    </w:lvl>
    <w:lvl w:ilvl="2" w:tplc="DE949144" w:tentative="1">
      <w:start w:val="1"/>
      <w:numFmt w:val="bullet"/>
      <w:lvlText w:val="•"/>
      <w:lvlJc w:val="left"/>
      <w:pPr>
        <w:tabs>
          <w:tab w:val="num" w:pos="2160"/>
        </w:tabs>
        <w:ind w:left="2160" w:hanging="360"/>
      </w:pPr>
      <w:rPr>
        <w:rFonts w:ascii="Times New Roman" w:hAnsi="Times New Roman" w:hint="default"/>
      </w:rPr>
    </w:lvl>
    <w:lvl w:ilvl="3" w:tplc="6734B9A4" w:tentative="1">
      <w:start w:val="1"/>
      <w:numFmt w:val="bullet"/>
      <w:lvlText w:val="•"/>
      <w:lvlJc w:val="left"/>
      <w:pPr>
        <w:tabs>
          <w:tab w:val="num" w:pos="2880"/>
        </w:tabs>
        <w:ind w:left="2880" w:hanging="360"/>
      </w:pPr>
      <w:rPr>
        <w:rFonts w:ascii="Times New Roman" w:hAnsi="Times New Roman" w:hint="default"/>
      </w:rPr>
    </w:lvl>
    <w:lvl w:ilvl="4" w:tplc="411EA486" w:tentative="1">
      <w:start w:val="1"/>
      <w:numFmt w:val="bullet"/>
      <w:lvlText w:val="•"/>
      <w:lvlJc w:val="left"/>
      <w:pPr>
        <w:tabs>
          <w:tab w:val="num" w:pos="3600"/>
        </w:tabs>
        <w:ind w:left="3600" w:hanging="360"/>
      </w:pPr>
      <w:rPr>
        <w:rFonts w:ascii="Times New Roman" w:hAnsi="Times New Roman" w:hint="default"/>
      </w:rPr>
    </w:lvl>
    <w:lvl w:ilvl="5" w:tplc="5CC424FE" w:tentative="1">
      <w:start w:val="1"/>
      <w:numFmt w:val="bullet"/>
      <w:lvlText w:val="•"/>
      <w:lvlJc w:val="left"/>
      <w:pPr>
        <w:tabs>
          <w:tab w:val="num" w:pos="4320"/>
        </w:tabs>
        <w:ind w:left="4320" w:hanging="360"/>
      </w:pPr>
      <w:rPr>
        <w:rFonts w:ascii="Times New Roman" w:hAnsi="Times New Roman" w:hint="default"/>
      </w:rPr>
    </w:lvl>
    <w:lvl w:ilvl="6" w:tplc="A02646F0" w:tentative="1">
      <w:start w:val="1"/>
      <w:numFmt w:val="bullet"/>
      <w:lvlText w:val="•"/>
      <w:lvlJc w:val="left"/>
      <w:pPr>
        <w:tabs>
          <w:tab w:val="num" w:pos="5040"/>
        </w:tabs>
        <w:ind w:left="5040" w:hanging="360"/>
      </w:pPr>
      <w:rPr>
        <w:rFonts w:ascii="Times New Roman" w:hAnsi="Times New Roman" w:hint="default"/>
      </w:rPr>
    </w:lvl>
    <w:lvl w:ilvl="7" w:tplc="C7D6EB7C" w:tentative="1">
      <w:start w:val="1"/>
      <w:numFmt w:val="bullet"/>
      <w:lvlText w:val="•"/>
      <w:lvlJc w:val="left"/>
      <w:pPr>
        <w:tabs>
          <w:tab w:val="num" w:pos="5760"/>
        </w:tabs>
        <w:ind w:left="5760" w:hanging="360"/>
      </w:pPr>
      <w:rPr>
        <w:rFonts w:ascii="Times New Roman" w:hAnsi="Times New Roman" w:hint="default"/>
      </w:rPr>
    </w:lvl>
    <w:lvl w:ilvl="8" w:tplc="765C476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5E1F178A"/>
    <w:multiLevelType w:val="hybridMultilevel"/>
    <w:tmpl w:val="1888758C"/>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0" w15:restartNumberingAfterBreak="0">
    <w:nsid w:val="5E2F6A20"/>
    <w:multiLevelType w:val="hybridMultilevel"/>
    <w:tmpl w:val="230CD6B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1" w15:restartNumberingAfterBreak="0">
    <w:nsid w:val="6A2E2D3E"/>
    <w:multiLevelType w:val="hybridMultilevel"/>
    <w:tmpl w:val="C74C2C36"/>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2" w15:restartNumberingAfterBreak="0">
    <w:nsid w:val="7723493C"/>
    <w:multiLevelType w:val="hybridMultilevel"/>
    <w:tmpl w:val="B1B850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7CDB3D63"/>
    <w:multiLevelType w:val="hybridMultilevel"/>
    <w:tmpl w:val="91FE3868"/>
    <w:lvl w:ilvl="0" w:tplc="71B0F6E0">
      <w:start w:val="1"/>
      <w:numFmt w:val="bullet"/>
      <w:lvlText w:val="•"/>
      <w:lvlJc w:val="left"/>
      <w:pPr>
        <w:tabs>
          <w:tab w:val="num" w:pos="720"/>
        </w:tabs>
        <w:ind w:left="720" w:hanging="360"/>
      </w:pPr>
      <w:rPr>
        <w:rFonts w:ascii="Times New Roman" w:hAnsi="Times New Roman" w:hint="default"/>
      </w:rPr>
    </w:lvl>
    <w:lvl w:ilvl="1" w:tplc="AEC2B7A4" w:tentative="1">
      <w:start w:val="1"/>
      <w:numFmt w:val="bullet"/>
      <w:lvlText w:val="•"/>
      <w:lvlJc w:val="left"/>
      <w:pPr>
        <w:tabs>
          <w:tab w:val="num" w:pos="1440"/>
        </w:tabs>
        <w:ind w:left="1440" w:hanging="360"/>
      </w:pPr>
      <w:rPr>
        <w:rFonts w:ascii="Times New Roman" w:hAnsi="Times New Roman" w:hint="default"/>
      </w:rPr>
    </w:lvl>
    <w:lvl w:ilvl="2" w:tplc="9C1C8586" w:tentative="1">
      <w:start w:val="1"/>
      <w:numFmt w:val="bullet"/>
      <w:lvlText w:val="•"/>
      <w:lvlJc w:val="left"/>
      <w:pPr>
        <w:tabs>
          <w:tab w:val="num" w:pos="2160"/>
        </w:tabs>
        <w:ind w:left="2160" w:hanging="360"/>
      </w:pPr>
      <w:rPr>
        <w:rFonts w:ascii="Times New Roman" w:hAnsi="Times New Roman" w:hint="default"/>
      </w:rPr>
    </w:lvl>
    <w:lvl w:ilvl="3" w:tplc="C804B7F6" w:tentative="1">
      <w:start w:val="1"/>
      <w:numFmt w:val="bullet"/>
      <w:lvlText w:val="•"/>
      <w:lvlJc w:val="left"/>
      <w:pPr>
        <w:tabs>
          <w:tab w:val="num" w:pos="2880"/>
        </w:tabs>
        <w:ind w:left="2880" w:hanging="360"/>
      </w:pPr>
      <w:rPr>
        <w:rFonts w:ascii="Times New Roman" w:hAnsi="Times New Roman" w:hint="default"/>
      </w:rPr>
    </w:lvl>
    <w:lvl w:ilvl="4" w:tplc="FDF895D8" w:tentative="1">
      <w:start w:val="1"/>
      <w:numFmt w:val="bullet"/>
      <w:lvlText w:val="•"/>
      <w:lvlJc w:val="left"/>
      <w:pPr>
        <w:tabs>
          <w:tab w:val="num" w:pos="3600"/>
        </w:tabs>
        <w:ind w:left="3600" w:hanging="360"/>
      </w:pPr>
      <w:rPr>
        <w:rFonts w:ascii="Times New Roman" w:hAnsi="Times New Roman" w:hint="default"/>
      </w:rPr>
    </w:lvl>
    <w:lvl w:ilvl="5" w:tplc="0A9A2288" w:tentative="1">
      <w:start w:val="1"/>
      <w:numFmt w:val="bullet"/>
      <w:lvlText w:val="•"/>
      <w:lvlJc w:val="left"/>
      <w:pPr>
        <w:tabs>
          <w:tab w:val="num" w:pos="4320"/>
        </w:tabs>
        <w:ind w:left="4320" w:hanging="360"/>
      </w:pPr>
      <w:rPr>
        <w:rFonts w:ascii="Times New Roman" w:hAnsi="Times New Roman" w:hint="default"/>
      </w:rPr>
    </w:lvl>
    <w:lvl w:ilvl="6" w:tplc="36DE58E6" w:tentative="1">
      <w:start w:val="1"/>
      <w:numFmt w:val="bullet"/>
      <w:lvlText w:val="•"/>
      <w:lvlJc w:val="left"/>
      <w:pPr>
        <w:tabs>
          <w:tab w:val="num" w:pos="5040"/>
        </w:tabs>
        <w:ind w:left="5040" w:hanging="360"/>
      </w:pPr>
      <w:rPr>
        <w:rFonts w:ascii="Times New Roman" w:hAnsi="Times New Roman" w:hint="default"/>
      </w:rPr>
    </w:lvl>
    <w:lvl w:ilvl="7" w:tplc="E1BEF17E" w:tentative="1">
      <w:start w:val="1"/>
      <w:numFmt w:val="bullet"/>
      <w:lvlText w:val="•"/>
      <w:lvlJc w:val="left"/>
      <w:pPr>
        <w:tabs>
          <w:tab w:val="num" w:pos="5760"/>
        </w:tabs>
        <w:ind w:left="5760" w:hanging="360"/>
      </w:pPr>
      <w:rPr>
        <w:rFonts w:ascii="Times New Roman" w:hAnsi="Times New Roman" w:hint="default"/>
      </w:rPr>
    </w:lvl>
    <w:lvl w:ilvl="8" w:tplc="29CCD5FE" w:tentative="1">
      <w:start w:val="1"/>
      <w:numFmt w:val="bullet"/>
      <w:lvlText w:val="•"/>
      <w:lvlJc w:val="left"/>
      <w:pPr>
        <w:tabs>
          <w:tab w:val="num" w:pos="6480"/>
        </w:tabs>
        <w:ind w:left="6480" w:hanging="360"/>
      </w:pPr>
      <w:rPr>
        <w:rFonts w:ascii="Times New Roman" w:hAnsi="Times New Roman" w:hint="default"/>
      </w:rPr>
    </w:lvl>
  </w:abstractNum>
  <w:num w:numId="1">
    <w:abstractNumId w:val="10"/>
  </w:num>
  <w:num w:numId="2">
    <w:abstractNumId w:val="13"/>
  </w:num>
  <w:num w:numId="3">
    <w:abstractNumId w:val="7"/>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2"/>
  </w:num>
  <w:num w:numId="8">
    <w:abstractNumId w:val="21"/>
  </w:num>
  <w:num w:numId="9">
    <w:abstractNumId w:val="6"/>
  </w:num>
  <w:num w:numId="10">
    <w:abstractNumId w:val="20"/>
  </w:num>
  <w:num w:numId="11">
    <w:abstractNumId w:val="15"/>
  </w:num>
  <w:num w:numId="12">
    <w:abstractNumId w:val="16"/>
  </w:num>
  <w:num w:numId="13">
    <w:abstractNumId w:val="19"/>
  </w:num>
  <w:num w:numId="14">
    <w:abstractNumId w:val="8"/>
  </w:num>
  <w:num w:numId="15">
    <w:abstractNumId w:val="14"/>
  </w:num>
  <w:num w:numId="16">
    <w:abstractNumId w:val="11"/>
  </w:num>
  <w:num w:numId="17">
    <w:abstractNumId w:val="12"/>
  </w:num>
  <w:num w:numId="18">
    <w:abstractNumId w:val="17"/>
  </w:num>
  <w:num w:numId="19">
    <w:abstractNumId w:val="3"/>
  </w:num>
  <w:num w:numId="20">
    <w:abstractNumId w:val="1"/>
  </w:num>
  <w:num w:numId="21">
    <w:abstractNumId w:val="22"/>
  </w:num>
  <w:num w:numId="22">
    <w:abstractNumId w:val="0"/>
  </w:num>
  <w:num w:numId="23">
    <w:abstractNumId w:val="23"/>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59A"/>
    <w:rsid w:val="00007A27"/>
    <w:rsid w:val="00014A81"/>
    <w:rsid w:val="00023F93"/>
    <w:rsid w:val="000247FA"/>
    <w:rsid w:val="000346B2"/>
    <w:rsid w:val="00034CD6"/>
    <w:rsid w:val="00042E60"/>
    <w:rsid w:val="000507ED"/>
    <w:rsid w:val="0005325D"/>
    <w:rsid w:val="000558C0"/>
    <w:rsid w:val="000575F1"/>
    <w:rsid w:val="00065530"/>
    <w:rsid w:val="0006730F"/>
    <w:rsid w:val="0007065C"/>
    <w:rsid w:val="0007659A"/>
    <w:rsid w:val="000A0C79"/>
    <w:rsid w:val="000A3177"/>
    <w:rsid w:val="000A411B"/>
    <w:rsid w:val="000A720A"/>
    <w:rsid w:val="000B03FE"/>
    <w:rsid w:val="000C4F34"/>
    <w:rsid w:val="000C779B"/>
    <w:rsid w:val="000D374D"/>
    <w:rsid w:val="000D4F32"/>
    <w:rsid w:val="000D602A"/>
    <w:rsid w:val="000D632F"/>
    <w:rsid w:val="000D779C"/>
    <w:rsid w:val="000E248B"/>
    <w:rsid w:val="000E51BE"/>
    <w:rsid w:val="00106287"/>
    <w:rsid w:val="00110509"/>
    <w:rsid w:val="001139EC"/>
    <w:rsid w:val="00113F10"/>
    <w:rsid w:val="00132BDA"/>
    <w:rsid w:val="00132BEB"/>
    <w:rsid w:val="00135710"/>
    <w:rsid w:val="00140F44"/>
    <w:rsid w:val="00166C37"/>
    <w:rsid w:val="001678EF"/>
    <w:rsid w:val="0019124C"/>
    <w:rsid w:val="001C4D1B"/>
    <w:rsid w:val="001D17F3"/>
    <w:rsid w:val="00206097"/>
    <w:rsid w:val="00216C86"/>
    <w:rsid w:val="002309F0"/>
    <w:rsid w:val="00254B86"/>
    <w:rsid w:val="00262183"/>
    <w:rsid w:val="0027280E"/>
    <w:rsid w:val="00274AD4"/>
    <w:rsid w:val="00291509"/>
    <w:rsid w:val="002A4D52"/>
    <w:rsid w:val="002B316A"/>
    <w:rsid w:val="002B3331"/>
    <w:rsid w:val="002C386C"/>
    <w:rsid w:val="002E378A"/>
    <w:rsid w:val="002E7C74"/>
    <w:rsid w:val="00310527"/>
    <w:rsid w:val="00311E94"/>
    <w:rsid w:val="0032297E"/>
    <w:rsid w:val="00323B5A"/>
    <w:rsid w:val="00326736"/>
    <w:rsid w:val="003351D8"/>
    <w:rsid w:val="00353878"/>
    <w:rsid w:val="00360609"/>
    <w:rsid w:val="00361AB3"/>
    <w:rsid w:val="00365A36"/>
    <w:rsid w:val="0038167A"/>
    <w:rsid w:val="00390ED8"/>
    <w:rsid w:val="003B4760"/>
    <w:rsid w:val="003B4C1F"/>
    <w:rsid w:val="003C360C"/>
    <w:rsid w:val="003C39D8"/>
    <w:rsid w:val="003D4598"/>
    <w:rsid w:val="003D6458"/>
    <w:rsid w:val="003D7CAB"/>
    <w:rsid w:val="003F2DE0"/>
    <w:rsid w:val="00415F5E"/>
    <w:rsid w:val="00422B05"/>
    <w:rsid w:val="0042544A"/>
    <w:rsid w:val="0043133F"/>
    <w:rsid w:val="00443D5A"/>
    <w:rsid w:val="00444716"/>
    <w:rsid w:val="0047305D"/>
    <w:rsid w:val="00484B93"/>
    <w:rsid w:val="0048703F"/>
    <w:rsid w:val="004C6FBC"/>
    <w:rsid w:val="004D1E9A"/>
    <w:rsid w:val="004E111F"/>
    <w:rsid w:val="00500AA1"/>
    <w:rsid w:val="0051046C"/>
    <w:rsid w:val="0051777B"/>
    <w:rsid w:val="00521ACD"/>
    <w:rsid w:val="00526F76"/>
    <w:rsid w:val="00536E18"/>
    <w:rsid w:val="005417E1"/>
    <w:rsid w:val="00542BA2"/>
    <w:rsid w:val="005431B7"/>
    <w:rsid w:val="00562864"/>
    <w:rsid w:val="005660B5"/>
    <w:rsid w:val="00567233"/>
    <w:rsid w:val="00582966"/>
    <w:rsid w:val="00582BA8"/>
    <w:rsid w:val="005867DE"/>
    <w:rsid w:val="00592FF3"/>
    <w:rsid w:val="0059696C"/>
    <w:rsid w:val="0059732F"/>
    <w:rsid w:val="005A3254"/>
    <w:rsid w:val="005A6AD6"/>
    <w:rsid w:val="005B075C"/>
    <w:rsid w:val="005B5BEB"/>
    <w:rsid w:val="005C2B09"/>
    <w:rsid w:val="005D6BAB"/>
    <w:rsid w:val="005D7A15"/>
    <w:rsid w:val="005E35F8"/>
    <w:rsid w:val="005E4B4F"/>
    <w:rsid w:val="005F6923"/>
    <w:rsid w:val="006247B6"/>
    <w:rsid w:val="00626581"/>
    <w:rsid w:val="006314C9"/>
    <w:rsid w:val="00636667"/>
    <w:rsid w:val="00640308"/>
    <w:rsid w:val="00655606"/>
    <w:rsid w:val="006625EB"/>
    <w:rsid w:val="00663718"/>
    <w:rsid w:val="0067178C"/>
    <w:rsid w:val="0067211A"/>
    <w:rsid w:val="00674FD9"/>
    <w:rsid w:val="00682270"/>
    <w:rsid w:val="00682B5E"/>
    <w:rsid w:val="00692E2E"/>
    <w:rsid w:val="006A55F7"/>
    <w:rsid w:val="006C25EE"/>
    <w:rsid w:val="006E5DDD"/>
    <w:rsid w:val="006F0645"/>
    <w:rsid w:val="006F1AB1"/>
    <w:rsid w:val="007053BC"/>
    <w:rsid w:val="00707C45"/>
    <w:rsid w:val="00722748"/>
    <w:rsid w:val="00722DDD"/>
    <w:rsid w:val="00726262"/>
    <w:rsid w:val="00732090"/>
    <w:rsid w:val="00733F4E"/>
    <w:rsid w:val="007426C0"/>
    <w:rsid w:val="00742FEE"/>
    <w:rsid w:val="0074357E"/>
    <w:rsid w:val="00757377"/>
    <w:rsid w:val="00763459"/>
    <w:rsid w:val="00766239"/>
    <w:rsid w:val="007757B2"/>
    <w:rsid w:val="00797EB8"/>
    <w:rsid w:val="007C0463"/>
    <w:rsid w:val="007C1516"/>
    <w:rsid w:val="007D5021"/>
    <w:rsid w:val="007E56AC"/>
    <w:rsid w:val="00802E93"/>
    <w:rsid w:val="00827CFB"/>
    <w:rsid w:val="0083148B"/>
    <w:rsid w:val="0083587D"/>
    <w:rsid w:val="00837DB2"/>
    <w:rsid w:val="00853AE5"/>
    <w:rsid w:val="00857609"/>
    <w:rsid w:val="00885B96"/>
    <w:rsid w:val="008923EF"/>
    <w:rsid w:val="008934CD"/>
    <w:rsid w:val="00897CA5"/>
    <w:rsid w:val="008A1AAC"/>
    <w:rsid w:val="008A510C"/>
    <w:rsid w:val="008C4FB9"/>
    <w:rsid w:val="008D2547"/>
    <w:rsid w:val="008E22ED"/>
    <w:rsid w:val="008E355C"/>
    <w:rsid w:val="008E6EA9"/>
    <w:rsid w:val="008F4FCC"/>
    <w:rsid w:val="008F5A9E"/>
    <w:rsid w:val="008F78E7"/>
    <w:rsid w:val="009071A6"/>
    <w:rsid w:val="00914933"/>
    <w:rsid w:val="0091664D"/>
    <w:rsid w:val="00932BB4"/>
    <w:rsid w:val="00937093"/>
    <w:rsid w:val="00937748"/>
    <w:rsid w:val="00943337"/>
    <w:rsid w:val="00945CE0"/>
    <w:rsid w:val="00955C5F"/>
    <w:rsid w:val="00965189"/>
    <w:rsid w:val="009657D8"/>
    <w:rsid w:val="00983B4E"/>
    <w:rsid w:val="00983EFF"/>
    <w:rsid w:val="00991E54"/>
    <w:rsid w:val="009A67BF"/>
    <w:rsid w:val="009B488D"/>
    <w:rsid w:val="009D111E"/>
    <w:rsid w:val="009D228A"/>
    <w:rsid w:val="009D28D1"/>
    <w:rsid w:val="009D4585"/>
    <w:rsid w:val="009D76E1"/>
    <w:rsid w:val="009D7A6C"/>
    <w:rsid w:val="009D7E68"/>
    <w:rsid w:val="009E10B9"/>
    <w:rsid w:val="009E3BD2"/>
    <w:rsid w:val="009E756B"/>
    <w:rsid w:val="009F2E06"/>
    <w:rsid w:val="009F4A6C"/>
    <w:rsid w:val="00A16CAC"/>
    <w:rsid w:val="00A560DD"/>
    <w:rsid w:val="00A63B79"/>
    <w:rsid w:val="00A762C8"/>
    <w:rsid w:val="00A76CE8"/>
    <w:rsid w:val="00A92263"/>
    <w:rsid w:val="00A956AE"/>
    <w:rsid w:val="00AA182B"/>
    <w:rsid w:val="00AA2645"/>
    <w:rsid w:val="00AC01BE"/>
    <w:rsid w:val="00AC08E3"/>
    <w:rsid w:val="00AC2144"/>
    <w:rsid w:val="00AC3A1A"/>
    <w:rsid w:val="00AD3AA9"/>
    <w:rsid w:val="00AE3B69"/>
    <w:rsid w:val="00AE61CF"/>
    <w:rsid w:val="00AE6EBA"/>
    <w:rsid w:val="00B026D8"/>
    <w:rsid w:val="00B07F61"/>
    <w:rsid w:val="00B179BB"/>
    <w:rsid w:val="00B22906"/>
    <w:rsid w:val="00B24C84"/>
    <w:rsid w:val="00B41E1E"/>
    <w:rsid w:val="00B43D28"/>
    <w:rsid w:val="00B50792"/>
    <w:rsid w:val="00B55927"/>
    <w:rsid w:val="00B67135"/>
    <w:rsid w:val="00B71073"/>
    <w:rsid w:val="00BA36EE"/>
    <w:rsid w:val="00BD5C72"/>
    <w:rsid w:val="00BE0F56"/>
    <w:rsid w:val="00BE11D2"/>
    <w:rsid w:val="00BE2C72"/>
    <w:rsid w:val="00BE6682"/>
    <w:rsid w:val="00BE6B0A"/>
    <w:rsid w:val="00BE7F75"/>
    <w:rsid w:val="00C079B5"/>
    <w:rsid w:val="00C113E1"/>
    <w:rsid w:val="00C16B31"/>
    <w:rsid w:val="00C16F2B"/>
    <w:rsid w:val="00C21584"/>
    <w:rsid w:val="00C33D0C"/>
    <w:rsid w:val="00C37023"/>
    <w:rsid w:val="00C37401"/>
    <w:rsid w:val="00C41B1D"/>
    <w:rsid w:val="00C5146B"/>
    <w:rsid w:val="00C520E2"/>
    <w:rsid w:val="00C531A1"/>
    <w:rsid w:val="00C64C72"/>
    <w:rsid w:val="00C658E2"/>
    <w:rsid w:val="00C76B5D"/>
    <w:rsid w:val="00C9323C"/>
    <w:rsid w:val="00C945F4"/>
    <w:rsid w:val="00CA5909"/>
    <w:rsid w:val="00CA681B"/>
    <w:rsid w:val="00CA7D5C"/>
    <w:rsid w:val="00CB0E4B"/>
    <w:rsid w:val="00CC38BE"/>
    <w:rsid w:val="00CD6040"/>
    <w:rsid w:val="00CE7EA0"/>
    <w:rsid w:val="00CF10DA"/>
    <w:rsid w:val="00CF69EC"/>
    <w:rsid w:val="00D019AA"/>
    <w:rsid w:val="00D12C29"/>
    <w:rsid w:val="00D239D5"/>
    <w:rsid w:val="00D44409"/>
    <w:rsid w:val="00D45884"/>
    <w:rsid w:val="00D51AE9"/>
    <w:rsid w:val="00D6232B"/>
    <w:rsid w:val="00D950C5"/>
    <w:rsid w:val="00DA222C"/>
    <w:rsid w:val="00DA75FE"/>
    <w:rsid w:val="00DC10AF"/>
    <w:rsid w:val="00DC776E"/>
    <w:rsid w:val="00DD41E4"/>
    <w:rsid w:val="00DF2189"/>
    <w:rsid w:val="00E365E7"/>
    <w:rsid w:val="00E428BF"/>
    <w:rsid w:val="00E51681"/>
    <w:rsid w:val="00E66E75"/>
    <w:rsid w:val="00E838B5"/>
    <w:rsid w:val="00EC5354"/>
    <w:rsid w:val="00EC5CB5"/>
    <w:rsid w:val="00EC6902"/>
    <w:rsid w:val="00ED14CC"/>
    <w:rsid w:val="00ED3388"/>
    <w:rsid w:val="00EE25DD"/>
    <w:rsid w:val="00EE2D25"/>
    <w:rsid w:val="00EE3040"/>
    <w:rsid w:val="00EE6861"/>
    <w:rsid w:val="00EF240F"/>
    <w:rsid w:val="00EF2A05"/>
    <w:rsid w:val="00F10627"/>
    <w:rsid w:val="00F11901"/>
    <w:rsid w:val="00F1352F"/>
    <w:rsid w:val="00F25483"/>
    <w:rsid w:val="00F354BF"/>
    <w:rsid w:val="00F36941"/>
    <w:rsid w:val="00F37102"/>
    <w:rsid w:val="00F432F0"/>
    <w:rsid w:val="00F44D90"/>
    <w:rsid w:val="00F455FD"/>
    <w:rsid w:val="00F47D50"/>
    <w:rsid w:val="00F56598"/>
    <w:rsid w:val="00F5774A"/>
    <w:rsid w:val="00F63323"/>
    <w:rsid w:val="00F76FB8"/>
    <w:rsid w:val="00F7777B"/>
    <w:rsid w:val="00F91047"/>
    <w:rsid w:val="00FC02CF"/>
    <w:rsid w:val="00FC0DD5"/>
    <w:rsid w:val="00FC6A8F"/>
    <w:rsid w:val="00FD0A46"/>
    <w:rsid w:val="00FE3B17"/>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E8745"/>
  <w14:discardImageEditingData/>
  <w14:defaultImageDpi w14:val="96"/>
  <w15:chartTrackingRefBased/>
  <w15:docId w15:val="{E3F2CAE0-ED59-49BD-A12A-47D84E1AB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C"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6A55F7"/>
    <w:pPr>
      <w:keepNext/>
      <w:keepLines/>
      <w:widowControl w:val="0"/>
      <w:autoSpaceDE w:val="0"/>
      <w:autoSpaceDN w:val="0"/>
      <w:spacing w:before="480" w:after="240"/>
      <w:outlineLvl w:val="0"/>
    </w:pPr>
    <w:rPr>
      <w:rFonts w:ascii="Century Gothic" w:eastAsiaTheme="majorEastAsia" w:hAnsi="Century Gothic" w:cstheme="majorBidi"/>
      <w:b/>
      <w:bCs/>
      <w:color w:val="2D4B88"/>
      <w:sz w:val="28"/>
      <w:szCs w:val="28"/>
      <w:lang w:val="es-ES" w:eastAsia="es-ES" w:bidi="es-ES"/>
    </w:rPr>
  </w:style>
  <w:style w:type="paragraph" w:styleId="Ttulo2">
    <w:name w:val="heading 2"/>
    <w:basedOn w:val="Normal"/>
    <w:next w:val="Normal"/>
    <w:link w:val="Ttulo2Car"/>
    <w:uiPriority w:val="9"/>
    <w:unhideWhenUsed/>
    <w:qFormat/>
    <w:rsid w:val="006A55F7"/>
    <w:pPr>
      <w:keepNext/>
      <w:keepLines/>
      <w:spacing w:after="200" w:line="276" w:lineRule="auto"/>
      <w:jc w:val="both"/>
      <w:outlineLvl w:val="1"/>
    </w:pPr>
    <w:rPr>
      <w:rFonts w:ascii="Century Gothic" w:eastAsia="Century Gothic" w:hAnsi="Century Gothic" w:cs="Calibri"/>
      <w:b/>
      <w:color w:val="595959" w:themeColor="text1" w:themeTint="A6"/>
      <w:sz w:val="22"/>
      <w:szCs w:val="22"/>
      <w:lang w:val="es-ES" w:eastAsia="es-ES" w:bidi="es-ES"/>
    </w:rPr>
  </w:style>
  <w:style w:type="paragraph" w:styleId="Ttulo3">
    <w:name w:val="heading 3"/>
    <w:basedOn w:val="Normal"/>
    <w:next w:val="Normal"/>
    <w:link w:val="Ttulo3Car"/>
    <w:unhideWhenUsed/>
    <w:qFormat/>
    <w:rsid w:val="006A55F7"/>
    <w:pPr>
      <w:keepNext/>
      <w:keepLines/>
      <w:spacing w:before="40"/>
      <w:outlineLvl w:val="2"/>
    </w:pPr>
    <w:rPr>
      <w:rFonts w:asciiTheme="majorHAnsi" w:eastAsiaTheme="majorEastAsia" w:hAnsiTheme="majorHAnsi" w:cstheme="majorBidi"/>
      <w:color w:val="1F3763" w:themeColor="accent1" w:themeShade="7F"/>
    </w:rPr>
  </w:style>
  <w:style w:type="paragraph" w:styleId="Ttulo4">
    <w:name w:val="heading 4"/>
    <w:basedOn w:val="Normal"/>
    <w:next w:val="Normal"/>
    <w:link w:val="Ttulo4Car"/>
    <w:unhideWhenUsed/>
    <w:rsid w:val="006A55F7"/>
    <w:pPr>
      <w:keepNext/>
      <w:keepLines/>
      <w:widowControl w:val="0"/>
      <w:autoSpaceDE w:val="0"/>
      <w:autoSpaceDN w:val="0"/>
      <w:spacing w:before="200" w:after="200"/>
      <w:jc w:val="both"/>
      <w:outlineLvl w:val="3"/>
    </w:pPr>
    <w:rPr>
      <w:rFonts w:asciiTheme="majorHAnsi" w:eastAsiaTheme="majorEastAsia" w:hAnsiTheme="majorHAnsi" w:cstheme="majorBidi"/>
      <w:b/>
      <w:bCs/>
      <w:i/>
      <w:iCs/>
      <w:color w:val="4472C4" w:themeColor="accent1"/>
      <w:sz w:val="20"/>
      <w:szCs w:val="22"/>
      <w:lang w:val="es-ES" w:eastAsia="es-ES" w:bidi="es-ES"/>
    </w:rPr>
  </w:style>
  <w:style w:type="paragraph" w:styleId="Ttulo9">
    <w:name w:val="heading 9"/>
    <w:basedOn w:val="Normal"/>
    <w:next w:val="Normal"/>
    <w:link w:val="Ttulo9Car"/>
    <w:unhideWhenUsed/>
    <w:rsid w:val="006A55F7"/>
    <w:pPr>
      <w:keepNext/>
      <w:keepLines/>
      <w:widowControl w:val="0"/>
      <w:autoSpaceDE w:val="0"/>
      <w:autoSpaceDN w:val="0"/>
      <w:spacing w:before="200" w:after="200"/>
      <w:jc w:val="both"/>
      <w:outlineLvl w:val="8"/>
    </w:pPr>
    <w:rPr>
      <w:rFonts w:asciiTheme="majorHAnsi" w:eastAsiaTheme="majorEastAsia" w:hAnsiTheme="majorHAnsi" w:cstheme="majorBidi"/>
      <w:i/>
      <w:iCs/>
      <w:color w:val="404040" w:themeColor="text1" w:themeTint="BF"/>
      <w:sz w:val="20"/>
      <w:szCs w:val="20"/>
      <w:lang w:val="es-ES" w:eastAsia="es-ES" w:bidi="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7659A"/>
    <w:pPr>
      <w:tabs>
        <w:tab w:val="center" w:pos="4419"/>
        <w:tab w:val="right" w:pos="8838"/>
      </w:tabs>
    </w:pPr>
  </w:style>
  <w:style w:type="character" w:customStyle="1" w:styleId="EncabezadoCar">
    <w:name w:val="Encabezado Car"/>
    <w:basedOn w:val="Fuentedeprrafopredeter"/>
    <w:link w:val="Encabezado"/>
    <w:uiPriority w:val="99"/>
    <w:rsid w:val="0007659A"/>
  </w:style>
  <w:style w:type="paragraph" w:styleId="Piedepgina">
    <w:name w:val="footer"/>
    <w:basedOn w:val="Normal"/>
    <w:link w:val="PiedepginaCar"/>
    <w:uiPriority w:val="99"/>
    <w:unhideWhenUsed/>
    <w:rsid w:val="0007659A"/>
    <w:pPr>
      <w:tabs>
        <w:tab w:val="center" w:pos="4419"/>
        <w:tab w:val="right" w:pos="8838"/>
      </w:tabs>
    </w:pPr>
  </w:style>
  <w:style w:type="character" w:customStyle="1" w:styleId="PiedepginaCar">
    <w:name w:val="Pie de página Car"/>
    <w:basedOn w:val="Fuentedeprrafopredeter"/>
    <w:link w:val="Piedepgina"/>
    <w:uiPriority w:val="99"/>
    <w:rsid w:val="0007659A"/>
  </w:style>
  <w:style w:type="character" w:styleId="Hipervnculo">
    <w:name w:val="Hyperlink"/>
    <w:basedOn w:val="Fuentedeprrafopredeter"/>
    <w:uiPriority w:val="99"/>
    <w:unhideWhenUsed/>
    <w:rsid w:val="005B5BEB"/>
    <w:rPr>
      <w:color w:val="0563C1" w:themeColor="hyperlink"/>
      <w:u w:val="single"/>
    </w:rPr>
  </w:style>
  <w:style w:type="character" w:customStyle="1" w:styleId="Mencinsinresolver1">
    <w:name w:val="Mención sin resolver1"/>
    <w:basedOn w:val="Fuentedeprrafopredeter"/>
    <w:uiPriority w:val="99"/>
    <w:semiHidden/>
    <w:unhideWhenUsed/>
    <w:rsid w:val="005B5BEB"/>
    <w:rPr>
      <w:color w:val="605E5C"/>
      <w:shd w:val="clear" w:color="auto" w:fill="E1DFDD"/>
    </w:rPr>
  </w:style>
  <w:style w:type="character" w:styleId="Hipervnculovisitado">
    <w:name w:val="FollowedHyperlink"/>
    <w:basedOn w:val="Fuentedeprrafopredeter"/>
    <w:uiPriority w:val="99"/>
    <w:semiHidden/>
    <w:unhideWhenUsed/>
    <w:rsid w:val="005B5BEB"/>
    <w:rPr>
      <w:color w:val="954F72" w:themeColor="followedHyperlink"/>
      <w:u w:val="single"/>
    </w:rPr>
  </w:style>
  <w:style w:type="character" w:styleId="Textoennegrita">
    <w:name w:val="Strong"/>
    <w:basedOn w:val="Fuentedeprrafopredeter"/>
    <w:uiPriority w:val="22"/>
    <w:qFormat/>
    <w:rsid w:val="005B5BEB"/>
    <w:rPr>
      <w:b/>
      <w:bCs/>
    </w:rPr>
  </w:style>
  <w:style w:type="character" w:customStyle="1" w:styleId="apple-converted-space">
    <w:name w:val="apple-converted-space"/>
    <w:basedOn w:val="Fuentedeprrafopredeter"/>
    <w:rsid w:val="005B5BEB"/>
  </w:style>
  <w:style w:type="character" w:styleId="Nmerodepgina">
    <w:name w:val="page number"/>
    <w:basedOn w:val="Fuentedeprrafopredeter"/>
    <w:uiPriority w:val="99"/>
    <w:semiHidden/>
    <w:unhideWhenUsed/>
    <w:rsid w:val="00B22906"/>
  </w:style>
  <w:style w:type="paragraph" w:styleId="Textoindependiente">
    <w:name w:val="Body Text"/>
    <w:basedOn w:val="Normal"/>
    <w:link w:val="TextoindependienteCar"/>
    <w:qFormat/>
    <w:rsid w:val="00065530"/>
    <w:pPr>
      <w:widowControl w:val="0"/>
      <w:autoSpaceDE w:val="0"/>
      <w:autoSpaceDN w:val="0"/>
      <w:jc w:val="both"/>
    </w:pPr>
    <w:rPr>
      <w:rFonts w:ascii="Century Gothic" w:eastAsia="Century Gothic" w:hAnsi="Century Gothic" w:cs="Century Gothic"/>
      <w:b/>
      <w:bCs/>
      <w:color w:val="595959" w:themeColor="text1" w:themeTint="A6"/>
      <w:sz w:val="22"/>
      <w:szCs w:val="91"/>
      <w:lang w:val="es-ES" w:eastAsia="es-ES" w:bidi="es-ES"/>
    </w:rPr>
  </w:style>
  <w:style w:type="character" w:customStyle="1" w:styleId="TextoindependienteCar">
    <w:name w:val="Texto independiente Car"/>
    <w:basedOn w:val="Fuentedeprrafopredeter"/>
    <w:link w:val="Textoindependiente"/>
    <w:rsid w:val="00065530"/>
    <w:rPr>
      <w:rFonts w:ascii="Century Gothic" w:eastAsia="Century Gothic" w:hAnsi="Century Gothic" w:cs="Century Gothic"/>
      <w:b/>
      <w:bCs/>
      <w:color w:val="595959" w:themeColor="text1" w:themeTint="A6"/>
      <w:sz w:val="22"/>
      <w:szCs w:val="91"/>
      <w:lang w:val="es-ES" w:eastAsia="es-ES" w:bidi="es-ES"/>
    </w:rPr>
  </w:style>
  <w:style w:type="paragraph" w:styleId="Sinespaciado">
    <w:name w:val="No Spacing"/>
    <w:aliases w:val="pie de tabla"/>
    <w:uiPriority w:val="1"/>
    <w:qFormat/>
    <w:rsid w:val="00065530"/>
    <w:pPr>
      <w:widowControl w:val="0"/>
      <w:autoSpaceDE w:val="0"/>
      <w:autoSpaceDN w:val="0"/>
    </w:pPr>
    <w:rPr>
      <w:rFonts w:ascii="Century Gothic" w:eastAsia="Century Gothic" w:hAnsi="Century Gothic" w:cs="Century Gothic"/>
      <w:color w:val="404040" w:themeColor="text1" w:themeTint="BF"/>
      <w:sz w:val="14"/>
      <w:szCs w:val="22"/>
      <w:lang w:val="es-ES" w:eastAsia="es-ES" w:bidi="es-ES"/>
    </w:rPr>
  </w:style>
  <w:style w:type="paragraph" w:customStyle="1" w:styleId="Crditos">
    <w:name w:val="Créditos"/>
    <w:basedOn w:val="Textoindependiente"/>
    <w:uiPriority w:val="1"/>
    <w:qFormat/>
    <w:rsid w:val="00065530"/>
    <w:rPr>
      <w:b w:val="0"/>
      <w:sz w:val="18"/>
    </w:rPr>
  </w:style>
  <w:style w:type="character" w:customStyle="1" w:styleId="Ttulo1Car">
    <w:name w:val="Título 1 Car"/>
    <w:basedOn w:val="Fuentedeprrafopredeter"/>
    <w:link w:val="Ttulo1"/>
    <w:uiPriority w:val="9"/>
    <w:rsid w:val="006A55F7"/>
    <w:rPr>
      <w:rFonts w:ascii="Century Gothic" w:eastAsiaTheme="majorEastAsia" w:hAnsi="Century Gothic" w:cstheme="majorBidi"/>
      <w:b/>
      <w:bCs/>
      <w:color w:val="2D4B88"/>
      <w:sz w:val="28"/>
      <w:szCs w:val="28"/>
      <w:lang w:val="es-ES" w:eastAsia="es-ES" w:bidi="es-ES"/>
    </w:rPr>
  </w:style>
  <w:style w:type="paragraph" w:styleId="Prrafodelista">
    <w:name w:val="List Paragraph"/>
    <w:aliases w:val="Capítulo"/>
    <w:basedOn w:val="Ttulo3"/>
    <w:link w:val="PrrafodelistaCar"/>
    <w:uiPriority w:val="34"/>
    <w:qFormat/>
    <w:rsid w:val="006A55F7"/>
    <w:pPr>
      <w:numPr>
        <w:numId w:val="2"/>
      </w:numPr>
      <w:spacing w:before="200" w:after="200"/>
      <w:contextualSpacing/>
      <w:jc w:val="both"/>
    </w:pPr>
    <w:rPr>
      <w:rFonts w:ascii="Century Gothic" w:eastAsiaTheme="minorHAnsi" w:hAnsi="Century Gothic" w:cstheme="minorBidi"/>
      <w:b/>
      <w:bCs/>
      <w:color w:val="767171" w:themeColor="background2" w:themeShade="80"/>
      <w:sz w:val="21"/>
      <w:lang w:val="es-ES_tradnl"/>
    </w:rPr>
  </w:style>
  <w:style w:type="paragraph" w:styleId="NormalWeb">
    <w:name w:val="Normal (Web)"/>
    <w:basedOn w:val="Normal"/>
    <w:uiPriority w:val="99"/>
    <w:semiHidden/>
    <w:unhideWhenUsed/>
    <w:rsid w:val="006A55F7"/>
    <w:pPr>
      <w:spacing w:before="100" w:beforeAutospacing="1" w:after="100" w:afterAutospacing="1"/>
      <w:jc w:val="both"/>
    </w:pPr>
    <w:rPr>
      <w:rFonts w:ascii="Times New Roman" w:hAnsi="Times New Roman" w:cs="Times New Roman"/>
      <w:color w:val="595959" w:themeColor="text1" w:themeTint="A6"/>
      <w:lang w:val="es-ES_tradnl" w:eastAsia="es-ES_tradnl"/>
    </w:rPr>
  </w:style>
  <w:style w:type="character" w:customStyle="1" w:styleId="PrrafodelistaCar">
    <w:name w:val="Párrafo de lista Car"/>
    <w:aliases w:val="Capítulo Car"/>
    <w:link w:val="Prrafodelista"/>
    <w:uiPriority w:val="34"/>
    <w:rsid w:val="006A55F7"/>
    <w:rPr>
      <w:rFonts w:ascii="Century Gothic" w:hAnsi="Century Gothic"/>
      <w:b/>
      <w:bCs/>
      <w:color w:val="767171" w:themeColor="background2" w:themeShade="80"/>
      <w:sz w:val="21"/>
      <w:lang w:val="es-ES_tradnl"/>
    </w:rPr>
  </w:style>
  <w:style w:type="paragraph" w:styleId="Cita">
    <w:name w:val="Quote"/>
    <w:basedOn w:val="Normal"/>
    <w:next w:val="Normal"/>
    <w:link w:val="CitaCar"/>
    <w:uiPriority w:val="29"/>
    <w:qFormat/>
    <w:rsid w:val="006A55F7"/>
    <w:pPr>
      <w:widowControl w:val="0"/>
      <w:autoSpaceDE w:val="0"/>
      <w:autoSpaceDN w:val="0"/>
      <w:jc w:val="both"/>
    </w:pPr>
    <w:rPr>
      <w:rFonts w:ascii="Century Gothic" w:eastAsia="Century Gothic" w:hAnsi="Century Gothic" w:cs="Century Gothic"/>
      <w:iCs/>
      <w:color w:val="595959" w:themeColor="text1" w:themeTint="A6"/>
      <w:sz w:val="16"/>
      <w:szCs w:val="22"/>
      <w:lang w:val="es-ES" w:eastAsia="es-ES" w:bidi="es-ES"/>
    </w:rPr>
  </w:style>
  <w:style w:type="character" w:customStyle="1" w:styleId="CitaCar">
    <w:name w:val="Cita Car"/>
    <w:basedOn w:val="Fuentedeprrafopredeter"/>
    <w:link w:val="Cita"/>
    <w:uiPriority w:val="29"/>
    <w:rsid w:val="006A55F7"/>
    <w:rPr>
      <w:rFonts w:ascii="Century Gothic" w:eastAsia="Century Gothic" w:hAnsi="Century Gothic" w:cs="Century Gothic"/>
      <w:iCs/>
      <w:color w:val="595959" w:themeColor="text1" w:themeTint="A6"/>
      <w:sz w:val="16"/>
      <w:szCs w:val="22"/>
      <w:lang w:val="es-ES" w:eastAsia="es-ES" w:bidi="es-ES"/>
    </w:rPr>
  </w:style>
  <w:style w:type="paragraph" w:styleId="Bibliografa">
    <w:name w:val="Bibliography"/>
    <w:basedOn w:val="Normal"/>
    <w:next w:val="Normal"/>
    <w:uiPriority w:val="37"/>
    <w:unhideWhenUsed/>
    <w:rsid w:val="006A55F7"/>
    <w:pPr>
      <w:widowControl w:val="0"/>
      <w:autoSpaceDE w:val="0"/>
      <w:autoSpaceDN w:val="0"/>
      <w:spacing w:after="200"/>
      <w:jc w:val="both"/>
    </w:pPr>
    <w:rPr>
      <w:rFonts w:ascii="Century Gothic" w:eastAsia="Century Gothic" w:hAnsi="Century Gothic" w:cs="Century Gothic"/>
      <w:color w:val="595959" w:themeColor="text1" w:themeTint="A6"/>
      <w:sz w:val="20"/>
      <w:szCs w:val="22"/>
      <w:lang w:val="es-ES" w:eastAsia="es-ES" w:bidi="es-ES"/>
    </w:rPr>
  </w:style>
  <w:style w:type="paragraph" w:styleId="Textonotapie">
    <w:name w:val="footnote text"/>
    <w:basedOn w:val="Normal"/>
    <w:link w:val="TextonotapieCar"/>
    <w:uiPriority w:val="99"/>
    <w:semiHidden/>
    <w:unhideWhenUsed/>
    <w:rsid w:val="006A55F7"/>
    <w:pPr>
      <w:widowControl w:val="0"/>
      <w:autoSpaceDE w:val="0"/>
      <w:autoSpaceDN w:val="0"/>
      <w:jc w:val="both"/>
    </w:pPr>
    <w:rPr>
      <w:rFonts w:ascii="Century Gothic" w:eastAsia="Century Gothic" w:hAnsi="Century Gothic" w:cs="Century Gothic"/>
      <w:color w:val="595959" w:themeColor="text1" w:themeTint="A6"/>
      <w:sz w:val="20"/>
      <w:szCs w:val="20"/>
      <w:lang w:val="es-ES" w:eastAsia="es-ES" w:bidi="es-ES"/>
    </w:rPr>
  </w:style>
  <w:style w:type="character" w:customStyle="1" w:styleId="TextonotapieCar">
    <w:name w:val="Texto nota pie Car"/>
    <w:basedOn w:val="Fuentedeprrafopredeter"/>
    <w:link w:val="Textonotapie"/>
    <w:uiPriority w:val="99"/>
    <w:semiHidden/>
    <w:rsid w:val="006A55F7"/>
    <w:rPr>
      <w:rFonts w:ascii="Century Gothic" w:eastAsia="Century Gothic" w:hAnsi="Century Gothic" w:cs="Century Gothic"/>
      <w:color w:val="595959" w:themeColor="text1" w:themeTint="A6"/>
      <w:sz w:val="20"/>
      <w:szCs w:val="20"/>
      <w:lang w:val="es-ES" w:eastAsia="es-ES" w:bidi="es-ES"/>
    </w:rPr>
  </w:style>
  <w:style w:type="character" w:styleId="Refdenotaalpie">
    <w:name w:val="footnote reference"/>
    <w:basedOn w:val="Fuentedeprrafopredeter"/>
    <w:uiPriority w:val="99"/>
    <w:semiHidden/>
    <w:unhideWhenUsed/>
    <w:rsid w:val="006A55F7"/>
    <w:rPr>
      <w:vertAlign w:val="superscript"/>
    </w:rPr>
  </w:style>
  <w:style w:type="paragraph" w:styleId="Descripcin">
    <w:name w:val="caption"/>
    <w:basedOn w:val="Normal"/>
    <w:next w:val="Normal"/>
    <w:uiPriority w:val="35"/>
    <w:unhideWhenUsed/>
    <w:qFormat/>
    <w:rsid w:val="006A55F7"/>
    <w:pPr>
      <w:widowControl w:val="0"/>
      <w:autoSpaceDE w:val="0"/>
      <w:autoSpaceDN w:val="0"/>
      <w:spacing w:after="120"/>
      <w:jc w:val="both"/>
    </w:pPr>
    <w:rPr>
      <w:rFonts w:ascii="Century Gothic" w:eastAsia="Century Gothic" w:hAnsi="Century Gothic" w:cs="Century Gothic"/>
      <w:bCs/>
      <w:color w:val="595959" w:themeColor="text1" w:themeTint="A6"/>
      <w:sz w:val="18"/>
      <w:szCs w:val="18"/>
      <w:lang w:val="es-ES" w:eastAsia="es-ES" w:bidi="es-ES"/>
    </w:rPr>
  </w:style>
  <w:style w:type="table" w:styleId="Tablaconcuadrcula">
    <w:name w:val="Table Grid"/>
    <w:basedOn w:val="Tablanormal"/>
    <w:uiPriority w:val="39"/>
    <w:rsid w:val="006A55F7"/>
    <w:rPr>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semiHidden/>
    <w:rsid w:val="006A55F7"/>
    <w:rPr>
      <w:rFonts w:asciiTheme="majorHAnsi" w:eastAsiaTheme="majorEastAsia" w:hAnsiTheme="majorHAnsi" w:cstheme="majorBidi"/>
      <w:color w:val="1F3763" w:themeColor="accent1" w:themeShade="7F"/>
    </w:rPr>
  </w:style>
  <w:style w:type="character" w:customStyle="1" w:styleId="Ttulo2Car">
    <w:name w:val="Título 2 Car"/>
    <w:basedOn w:val="Fuentedeprrafopredeter"/>
    <w:link w:val="Ttulo2"/>
    <w:uiPriority w:val="9"/>
    <w:rsid w:val="006A55F7"/>
    <w:rPr>
      <w:rFonts w:ascii="Century Gothic" w:eastAsia="Century Gothic" w:hAnsi="Century Gothic" w:cs="Calibri"/>
      <w:b/>
      <w:color w:val="595959" w:themeColor="text1" w:themeTint="A6"/>
      <w:sz w:val="22"/>
      <w:szCs w:val="22"/>
      <w:lang w:val="es-ES" w:eastAsia="es-ES" w:bidi="es-ES"/>
    </w:rPr>
  </w:style>
  <w:style w:type="character" w:customStyle="1" w:styleId="Ttulo4Car">
    <w:name w:val="Título 4 Car"/>
    <w:basedOn w:val="Fuentedeprrafopredeter"/>
    <w:link w:val="Ttulo4"/>
    <w:uiPriority w:val="9"/>
    <w:rsid w:val="006A55F7"/>
    <w:rPr>
      <w:rFonts w:asciiTheme="majorHAnsi" w:eastAsiaTheme="majorEastAsia" w:hAnsiTheme="majorHAnsi" w:cstheme="majorBidi"/>
      <w:b/>
      <w:bCs/>
      <w:i/>
      <w:iCs/>
      <w:color w:val="4472C4" w:themeColor="accent1"/>
      <w:sz w:val="20"/>
      <w:szCs w:val="22"/>
      <w:lang w:val="es-ES" w:eastAsia="es-ES" w:bidi="es-ES"/>
    </w:rPr>
  </w:style>
  <w:style w:type="character" w:customStyle="1" w:styleId="Ttulo9Car">
    <w:name w:val="Título 9 Car"/>
    <w:basedOn w:val="Fuentedeprrafopredeter"/>
    <w:link w:val="Ttulo9"/>
    <w:uiPriority w:val="9"/>
    <w:rsid w:val="006A55F7"/>
    <w:rPr>
      <w:rFonts w:asciiTheme="majorHAnsi" w:eastAsiaTheme="majorEastAsia" w:hAnsiTheme="majorHAnsi" w:cstheme="majorBidi"/>
      <w:i/>
      <w:iCs/>
      <w:color w:val="404040" w:themeColor="text1" w:themeTint="BF"/>
      <w:sz w:val="20"/>
      <w:szCs w:val="20"/>
      <w:lang w:val="es-ES" w:eastAsia="es-ES" w:bidi="es-ES"/>
    </w:rPr>
  </w:style>
  <w:style w:type="paragraph" w:styleId="Textodeglobo">
    <w:name w:val="Balloon Text"/>
    <w:basedOn w:val="Normal"/>
    <w:link w:val="TextodegloboCar"/>
    <w:uiPriority w:val="99"/>
    <w:semiHidden/>
    <w:unhideWhenUsed/>
    <w:rsid w:val="006A55F7"/>
    <w:pPr>
      <w:widowControl w:val="0"/>
      <w:autoSpaceDE w:val="0"/>
      <w:autoSpaceDN w:val="0"/>
      <w:spacing w:after="200"/>
      <w:jc w:val="both"/>
    </w:pPr>
    <w:rPr>
      <w:rFonts w:ascii="Tahoma" w:eastAsia="Century Gothic" w:hAnsi="Tahoma" w:cs="Tahoma"/>
      <w:color w:val="595959" w:themeColor="text1" w:themeTint="A6"/>
      <w:sz w:val="16"/>
      <w:szCs w:val="16"/>
      <w:lang w:val="es-ES" w:eastAsia="es-ES" w:bidi="es-ES"/>
    </w:rPr>
  </w:style>
  <w:style w:type="character" w:customStyle="1" w:styleId="TextodegloboCar">
    <w:name w:val="Texto de globo Car"/>
    <w:basedOn w:val="Fuentedeprrafopredeter"/>
    <w:link w:val="Textodeglobo"/>
    <w:uiPriority w:val="99"/>
    <w:semiHidden/>
    <w:rsid w:val="006A55F7"/>
    <w:rPr>
      <w:rFonts w:ascii="Tahoma" w:eastAsia="Century Gothic" w:hAnsi="Tahoma" w:cs="Tahoma"/>
      <w:color w:val="595959" w:themeColor="text1" w:themeTint="A6"/>
      <w:sz w:val="16"/>
      <w:szCs w:val="16"/>
      <w:lang w:val="es-ES" w:eastAsia="es-ES" w:bidi="es-ES"/>
    </w:rPr>
  </w:style>
  <w:style w:type="paragraph" w:styleId="Sangradetextonormal">
    <w:name w:val="Body Text Indent"/>
    <w:basedOn w:val="Normal"/>
    <w:link w:val="SangradetextonormalCar"/>
    <w:unhideWhenUsed/>
    <w:rsid w:val="006A55F7"/>
    <w:pPr>
      <w:widowControl w:val="0"/>
      <w:autoSpaceDE w:val="0"/>
      <w:autoSpaceDN w:val="0"/>
      <w:spacing w:after="120"/>
      <w:ind w:left="283"/>
      <w:jc w:val="both"/>
    </w:pPr>
    <w:rPr>
      <w:rFonts w:ascii="Century Gothic" w:eastAsia="Century Gothic" w:hAnsi="Century Gothic" w:cs="Century Gothic"/>
      <w:color w:val="595959" w:themeColor="text1" w:themeTint="A6"/>
      <w:sz w:val="20"/>
      <w:szCs w:val="22"/>
      <w:lang w:val="es-ES" w:eastAsia="es-ES" w:bidi="es-ES"/>
    </w:rPr>
  </w:style>
  <w:style w:type="character" w:customStyle="1" w:styleId="SangradetextonormalCar">
    <w:name w:val="Sangría de texto normal Car"/>
    <w:basedOn w:val="Fuentedeprrafopredeter"/>
    <w:link w:val="Sangradetextonormal"/>
    <w:uiPriority w:val="99"/>
    <w:rsid w:val="006A55F7"/>
    <w:rPr>
      <w:rFonts w:ascii="Century Gothic" w:eastAsia="Century Gothic" w:hAnsi="Century Gothic" w:cs="Century Gothic"/>
      <w:color w:val="595959" w:themeColor="text1" w:themeTint="A6"/>
      <w:sz w:val="20"/>
      <w:szCs w:val="22"/>
      <w:lang w:val="es-ES" w:eastAsia="es-ES" w:bidi="es-ES"/>
    </w:rPr>
  </w:style>
  <w:style w:type="paragraph" w:styleId="Fecha">
    <w:name w:val="Date"/>
    <w:basedOn w:val="Normal"/>
    <w:next w:val="Normal"/>
    <w:link w:val="FechaCar"/>
    <w:rsid w:val="006A55F7"/>
    <w:pPr>
      <w:spacing w:after="200" w:line="240" w:lineRule="atLeast"/>
      <w:jc w:val="right"/>
    </w:pPr>
    <w:rPr>
      <w:rFonts w:ascii="Trebuchet MS" w:eastAsia="Times New Roman" w:hAnsi="Trebuchet MS" w:cs="Trebuchet MS"/>
      <w:b/>
      <w:color w:val="C2C2AD"/>
      <w:spacing w:val="20"/>
      <w:sz w:val="16"/>
      <w:szCs w:val="16"/>
      <w:lang w:val="en-US"/>
    </w:rPr>
  </w:style>
  <w:style w:type="character" w:customStyle="1" w:styleId="FechaCar">
    <w:name w:val="Fecha Car"/>
    <w:basedOn w:val="Fuentedeprrafopredeter"/>
    <w:link w:val="Fecha"/>
    <w:rsid w:val="006A55F7"/>
    <w:rPr>
      <w:rFonts w:ascii="Trebuchet MS" w:eastAsia="Times New Roman" w:hAnsi="Trebuchet MS" w:cs="Trebuchet MS"/>
      <w:b/>
      <w:color w:val="C2C2AD"/>
      <w:spacing w:val="20"/>
      <w:sz w:val="16"/>
      <w:szCs w:val="16"/>
      <w:lang w:val="en-US"/>
    </w:rPr>
  </w:style>
  <w:style w:type="paragraph" w:customStyle="1" w:styleId="Textodelttulo">
    <w:name w:val="Texto del título"/>
    <w:basedOn w:val="Normal"/>
    <w:rsid w:val="006A55F7"/>
    <w:pPr>
      <w:spacing w:after="200" w:line="240" w:lineRule="atLeast"/>
      <w:jc w:val="both"/>
    </w:pPr>
    <w:rPr>
      <w:rFonts w:ascii="Lucida Sans Unicode" w:eastAsia="Times New Roman" w:hAnsi="Lucida Sans Unicode" w:cs="Lucida Sans Unicode"/>
      <w:i/>
      <w:color w:val="666633"/>
      <w:sz w:val="16"/>
      <w:szCs w:val="16"/>
      <w:lang w:val="en-US" w:bidi="en-US"/>
    </w:rPr>
  </w:style>
  <w:style w:type="paragraph" w:customStyle="1" w:styleId="Encabezado1">
    <w:name w:val="Encabezado1"/>
    <w:basedOn w:val="Ttulo1"/>
    <w:rsid w:val="006A55F7"/>
    <w:pPr>
      <w:keepLines w:val="0"/>
      <w:widowControl/>
      <w:autoSpaceDE/>
      <w:autoSpaceDN/>
      <w:spacing w:before="0"/>
    </w:pPr>
    <w:rPr>
      <w:rFonts w:eastAsia="Times New Roman" w:cs="Century Gothic"/>
      <w:bCs w:val="0"/>
      <w:smallCaps/>
      <w:color w:val="C2C2AD"/>
      <w:spacing w:val="44"/>
      <w:sz w:val="96"/>
      <w:szCs w:val="96"/>
      <w:lang w:val="en-US" w:eastAsia="en-US" w:bidi="en-US"/>
    </w:rPr>
  </w:style>
  <w:style w:type="paragraph" w:customStyle="1" w:styleId="Grfico">
    <w:name w:val="Gráfico"/>
    <w:basedOn w:val="Normal"/>
    <w:rsid w:val="006A55F7"/>
    <w:pPr>
      <w:spacing w:after="200"/>
      <w:jc w:val="center"/>
    </w:pPr>
    <w:rPr>
      <w:rFonts w:ascii="Trebuchet MS" w:eastAsia="Times New Roman" w:hAnsi="Trebuchet MS" w:cs="Trebuchet MS"/>
      <w:color w:val="000000"/>
      <w:lang w:val="en-US" w:bidi="en-US"/>
    </w:rPr>
  </w:style>
  <w:style w:type="paragraph" w:customStyle="1" w:styleId="Eslogan">
    <w:name w:val="Eslogan"/>
    <w:basedOn w:val="Normal"/>
    <w:rsid w:val="006A55F7"/>
    <w:pPr>
      <w:spacing w:after="200"/>
      <w:jc w:val="both"/>
    </w:pPr>
    <w:rPr>
      <w:rFonts w:ascii="Lucida Sans Unicode" w:eastAsia="Times New Roman" w:hAnsi="Lucida Sans Unicode" w:cs="Lucida Sans Unicode"/>
      <w:b/>
      <w:color w:val="666633"/>
      <w:sz w:val="18"/>
      <w:szCs w:val="18"/>
      <w:lang w:val="en-US" w:bidi="en-US"/>
    </w:rPr>
  </w:style>
  <w:style w:type="paragraph" w:customStyle="1" w:styleId="Volumenynmero">
    <w:name w:val="Volumen y número"/>
    <w:basedOn w:val="Normal"/>
    <w:rsid w:val="006A55F7"/>
    <w:pPr>
      <w:spacing w:after="200" w:line="240" w:lineRule="atLeast"/>
      <w:jc w:val="right"/>
    </w:pPr>
    <w:rPr>
      <w:rFonts w:ascii="Trebuchet MS" w:eastAsia="Times New Roman" w:hAnsi="Trebuchet MS" w:cs="Trebuchet MS"/>
      <w:b/>
      <w:color w:val="C2C2AD"/>
      <w:spacing w:val="20"/>
      <w:sz w:val="16"/>
      <w:szCs w:val="16"/>
      <w:lang w:val="en-US" w:bidi="en-US"/>
    </w:rPr>
  </w:style>
  <w:style w:type="paragraph" w:customStyle="1" w:styleId="Ira">
    <w:name w:val="Ir a"/>
    <w:rsid w:val="006A55F7"/>
    <w:pPr>
      <w:jc w:val="right"/>
    </w:pPr>
    <w:rPr>
      <w:rFonts w:ascii="Lucida Sans Unicode" w:eastAsia="Times New Roman" w:hAnsi="Lucida Sans Unicode" w:cs="Lucida Sans Unicode"/>
      <w:sz w:val="20"/>
      <w:szCs w:val="20"/>
      <w:lang w:val="en-US" w:bidi="en-US"/>
    </w:rPr>
  </w:style>
  <w:style w:type="paragraph" w:customStyle="1" w:styleId="Irdesde">
    <w:name w:val="Ir desde"/>
    <w:rsid w:val="006A55F7"/>
    <w:rPr>
      <w:rFonts w:ascii="Lucida Sans Unicode" w:eastAsia="Times New Roman" w:hAnsi="Lucida Sans Unicode" w:cs="Lucida Sans Unicode"/>
      <w:sz w:val="20"/>
      <w:szCs w:val="20"/>
      <w:lang w:val="en-US" w:bidi="en-US"/>
    </w:rPr>
  </w:style>
  <w:style w:type="paragraph" w:customStyle="1" w:styleId="Ttulodelaizquierda">
    <w:name w:val="Título de la izquierda"/>
    <w:basedOn w:val="Normal"/>
    <w:rsid w:val="006A55F7"/>
    <w:pPr>
      <w:spacing w:after="200"/>
      <w:jc w:val="both"/>
    </w:pPr>
    <w:rPr>
      <w:rFonts w:ascii="Lucida Sans Unicode" w:eastAsia="Times New Roman" w:hAnsi="Lucida Sans Unicode" w:cs="Lucida Sans Unicode"/>
      <w:color w:val="666633"/>
      <w:sz w:val="28"/>
      <w:szCs w:val="28"/>
      <w:lang w:val="en-US" w:bidi="en-US"/>
    </w:rPr>
  </w:style>
  <w:style w:type="paragraph" w:customStyle="1" w:styleId="Ttulodeladerecha">
    <w:name w:val="Título de la derecha"/>
    <w:basedOn w:val="Normal"/>
    <w:rsid w:val="006A55F7"/>
    <w:pPr>
      <w:spacing w:after="200"/>
      <w:jc w:val="right"/>
    </w:pPr>
    <w:rPr>
      <w:rFonts w:ascii="Lucida Sans Unicode" w:eastAsia="Times New Roman" w:hAnsi="Lucida Sans Unicode" w:cs="Lucida Sans Unicode"/>
      <w:color w:val="666633"/>
      <w:sz w:val="28"/>
      <w:szCs w:val="28"/>
      <w:lang w:val="en-US" w:bidi="en-US"/>
    </w:rPr>
  </w:style>
  <w:style w:type="paragraph" w:customStyle="1" w:styleId="Lneadeautor">
    <w:name w:val="Línea de autor"/>
    <w:basedOn w:val="Irdesde"/>
    <w:rsid w:val="006A55F7"/>
  </w:style>
  <w:style w:type="paragraph" w:customStyle="1" w:styleId="Direccindedevolucin">
    <w:name w:val="Dirección de devolución"/>
    <w:basedOn w:val="Normal"/>
    <w:rsid w:val="006A55F7"/>
    <w:pPr>
      <w:spacing w:after="200"/>
      <w:jc w:val="both"/>
    </w:pPr>
    <w:rPr>
      <w:rFonts w:ascii="Lucida Sans Unicode" w:eastAsia="Times New Roman" w:hAnsi="Lucida Sans Unicode" w:cs="Lucida Sans Unicode"/>
      <w:color w:val="666633"/>
      <w:sz w:val="20"/>
      <w:szCs w:val="22"/>
      <w:lang w:val="en-US" w:bidi="en-US"/>
    </w:rPr>
  </w:style>
  <w:style w:type="paragraph" w:customStyle="1" w:styleId="Direccindeenvo">
    <w:name w:val="Dirección de envío"/>
    <w:basedOn w:val="Normal"/>
    <w:rsid w:val="006A55F7"/>
    <w:pPr>
      <w:spacing w:after="200" w:line="280" w:lineRule="atLeast"/>
      <w:jc w:val="both"/>
    </w:pPr>
    <w:rPr>
      <w:rFonts w:ascii="Arial" w:eastAsia="Times New Roman" w:hAnsi="Arial" w:cs="Arial"/>
      <w:b/>
      <w:color w:val="595959" w:themeColor="text1" w:themeTint="A6"/>
      <w:lang w:val="en-US" w:bidi="en-US"/>
    </w:rPr>
  </w:style>
  <w:style w:type="paragraph" w:customStyle="1" w:styleId="Textoprincipal-Numerado">
    <w:name w:val="Texto principal - Numerado"/>
    <w:rsid w:val="006A55F7"/>
    <w:pPr>
      <w:numPr>
        <w:numId w:val="4"/>
      </w:numPr>
      <w:spacing w:after="150" w:line="300" w:lineRule="exact"/>
      <w:ind w:left="360"/>
    </w:pPr>
    <w:rPr>
      <w:rFonts w:ascii="Lucida Sans Unicode" w:eastAsia="Times New Roman" w:hAnsi="Lucida Sans Unicode" w:cs="Lucida Sans Unicode"/>
      <w:sz w:val="20"/>
      <w:szCs w:val="20"/>
      <w:lang w:val="en-US" w:bidi="en-US"/>
    </w:rPr>
  </w:style>
  <w:style w:type="paragraph" w:customStyle="1" w:styleId="Textoprincipal-Espacioextra">
    <w:name w:val="Texto principal - Espacio extra"/>
    <w:rsid w:val="006A55F7"/>
    <w:pPr>
      <w:spacing w:before="300" w:after="300" w:line="300" w:lineRule="exact"/>
    </w:pPr>
    <w:rPr>
      <w:rFonts w:ascii="Lucida Sans Unicode" w:eastAsia="Times New Roman" w:hAnsi="Lucida Sans Unicode" w:cs="Lucida Sans Unicode"/>
      <w:sz w:val="20"/>
      <w:szCs w:val="20"/>
      <w:lang w:val="en-US" w:bidi="en-US"/>
    </w:rPr>
  </w:style>
  <w:style w:type="character" w:customStyle="1" w:styleId="Carcterdetextoprincipal">
    <w:name w:val="Carácter de texto principal"/>
    <w:basedOn w:val="Fuentedeprrafopredeter"/>
    <w:rsid w:val="006A55F7"/>
    <w:rPr>
      <w:rFonts w:ascii="Lucida Sans Unicode" w:hAnsi="Lucida Sans Unicode" w:cs="Lucida Sans Unicode" w:hint="default"/>
      <w:lang w:val="en-US" w:eastAsia="en-US" w:bidi="en-US"/>
    </w:rPr>
  </w:style>
  <w:style w:type="character" w:styleId="Refdecomentario">
    <w:name w:val="annotation reference"/>
    <w:basedOn w:val="Fuentedeprrafopredeter"/>
    <w:uiPriority w:val="99"/>
    <w:semiHidden/>
    <w:unhideWhenUsed/>
    <w:rsid w:val="006A55F7"/>
    <w:rPr>
      <w:sz w:val="16"/>
      <w:szCs w:val="16"/>
    </w:rPr>
  </w:style>
  <w:style w:type="paragraph" w:styleId="Textocomentario">
    <w:name w:val="annotation text"/>
    <w:basedOn w:val="Normal"/>
    <w:link w:val="TextocomentarioCar"/>
    <w:uiPriority w:val="99"/>
    <w:semiHidden/>
    <w:unhideWhenUsed/>
    <w:rsid w:val="006A55F7"/>
    <w:pPr>
      <w:widowControl w:val="0"/>
      <w:autoSpaceDE w:val="0"/>
      <w:autoSpaceDN w:val="0"/>
      <w:spacing w:after="200"/>
      <w:jc w:val="both"/>
    </w:pPr>
    <w:rPr>
      <w:rFonts w:ascii="Century Gothic" w:eastAsia="Century Gothic" w:hAnsi="Century Gothic" w:cs="Century Gothic"/>
      <w:color w:val="595959" w:themeColor="text1" w:themeTint="A6"/>
      <w:sz w:val="20"/>
      <w:szCs w:val="20"/>
      <w:lang w:val="es-ES" w:eastAsia="es-ES" w:bidi="es-ES"/>
    </w:rPr>
  </w:style>
  <w:style w:type="character" w:customStyle="1" w:styleId="TextocomentarioCar">
    <w:name w:val="Texto comentario Car"/>
    <w:basedOn w:val="Fuentedeprrafopredeter"/>
    <w:link w:val="Textocomentario"/>
    <w:uiPriority w:val="99"/>
    <w:semiHidden/>
    <w:rsid w:val="006A55F7"/>
    <w:rPr>
      <w:rFonts w:ascii="Century Gothic" w:eastAsia="Century Gothic" w:hAnsi="Century Gothic" w:cs="Century Gothic"/>
      <w:color w:val="595959" w:themeColor="text1" w:themeTint="A6"/>
      <w:sz w:val="20"/>
      <w:szCs w:val="20"/>
      <w:lang w:val="es-ES" w:eastAsia="es-ES" w:bidi="es-ES"/>
    </w:rPr>
  </w:style>
  <w:style w:type="paragraph" w:styleId="Asuntodelcomentario">
    <w:name w:val="annotation subject"/>
    <w:basedOn w:val="Textocomentario"/>
    <w:next w:val="Textocomentario"/>
    <w:link w:val="AsuntodelcomentarioCar"/>
    <w:uiPriority w:val="99"/>
    <w:semiHidden/>
    <w:unhideWhenUsed/>
    <w:rsid w:val="006A55F7"/>
    <w:rPr>
      <w:b/>
      <w:bCs/>
    </w:rPr>
  </w:style>
  <w:style w:type="character" w:customStyle="1" w:styleId="AsuntodelcomentarioCar">
    <w:name w:val="Asunto del comentario Car"/>
    <w:basedOn w:val="TextocomentarioCar"/>
    <w:link w:val="Asuntodelcomentario"/>
    <w:uiPriority w:val="99"/>
    <w:semiHidden/>
    <w:rsid w:val="006A55F7"/>
    <w:rPr>
      <w:rFonts w:ascii="Century Gothic" w:eastAsia="Century Gothic" w:hAnsi="Century Gothic" w:cs="Century Gothic"/>
      <w:b/>
      <w:bCs/>
      <w:color w:val="595959" w:themeColor="text1" w:themeTint="A6"/>
      <w:sz w:val="20"/>
      <w:szCs w:val="20"/>
      <w:lang w:val="es-ES" w:eastAsia="es-ES" w:bidi="es-ES"/>
    </w:rPr>
  </w:style>
  <w:style w:type="paragraph" w:styleId="TtulodeTDC">
    <w:name w:val="TOC Heading"/>
    <w:basedOn w:val="Ttulo1"/>
    <w:next w:val="Normal"/>
    <w:uiPriority w:val="39"/>
    <w:unhideWhenUsed/>
    <w:qFormat/>
    <w:rsid w:val="006A55F7"/>
    <w:pPr>
      <w:widowControl/>
      <w:autoSpaceDE/>
      <w:autoSpaceDN/>
      <w:spacing w:after="0" w:line="276" w:lineRule="auto"/>
      <w:outlineLvl w:val="9"/>
    </w:pPr>
    <w:rPr>
      <w:rFonts w:asciiTheme="majorHAnsi" w:hAnsiTheme="majorHAnsi"/>
      <w:color w:val="2F5496" w:themeColor="accent1" w:themeShade="BF"/>
      <w:lang w:val="es-EC" w:eastAsia="es-EC" w:bidi="ar-SA"/>
    </w:rPr>
  </w:style>
  <w:style w:type="paragraph" w:styleId="TDC1">
    <w:name w:val="toc 1"/>
    <w:basedOn w:val="Normal"/>
    <w:next w:val="Normal"/>
    <w:autoRedefine/>
    <w:uiPriority w:val="39"/>
    <w:unhideWhenUsed/>
    <w:rsid w:val="006A55F7"/>
    <w:pPr>
      <w:widowControl w:val="0"/>
      <w:autoSpaceDE w:val="0"/>
      <w:autoSpaceDN w:val="0"/>
      <w:spacing w:after="100"/>
      <w:jc w:val="both"/>
    </w:pPr>
    <w:rPr>
      <w:rFonts w:ascii="Century Gothic" w:eastAsia="Century Gothic" w:hAnsi="Century Gothic" w:cs="Century Gothic"/>
      <w:color w:val="595959" w:themeColor="text1" w:themeTint="A6"/>
      <w:sz w:val="20"/>
      <w:szCs w:val="22"/>
      <w:lang w:val="es-ES" w:eastAsia="es-ES" w:bidi="es-ES"/>
    </w:rPr>
  </w:style>
  <w:style w:type="paragraph" w:styleId="TDC2">
    <w:name w:val="toc 2"/>
    <w:basedOn w:val="Normal"/>
    <w:next w:val="Normal"/>
    <w:autoRedefine/>
    <w:uiPriority w:val="39"/>
    <w:unhideWhenUsed/>
    <w:rsid w:val="006A55F7"/>
    <w:pPr>
      <w:widowControl w:val="0"/>
      <w:autoSpaceDE w:val="0"/>
      <w:autoSpaceDN w:val="0"/>
      <w:spacing w:after="100"/>
      <w:ind w:left="200"/>
      <w:jc w:val="both"/>
    </w:pPr>
    <w:rPr>
      <w:rFonts w:ascii="Century Gothic" w:eastAsia="Century Gothic" w:hAnsi="Century Gothic" w:cs="Century Gothic"/>
      <w:color w:val="595959" w:themeColor="text1" w:themeTint="A6"/>
      <w:sz w:val="20"/>
      <w:szCs w:val="22"/>
      <w:lang w:val="es-ES" w:eastAsia="es-ES" w:bidi="es-ES"/>
    </w:rPr>
  </w:style>
  <w:style w:type="paragraph" w:styleId="TDC3">
    <w:name w:val="toc 3"/>
    <w:basedOn w:val="Normal"/>
    <w:next w:val="Normal"/>
    <w:autoRedefine/>
    <w:uiPriority w:val="39"/>
    <w:unhideWhenUsed/>
    <w:rsid w:val="006A55F7"/>
    <w:pPr>
      <w:widowControl w:val="0"/>
      <w:autoSpaceDE w:val="0"/>
      <w:autoSpaceDN w:val="0"/>
      <w:spacing w:after="100"/>
      <w:ind w:left="400"/>
      <w:jc w:val="both"/>
    </w:pPr>
    <w:rPr>
      <w:rFonts w:ascii="Century Gothic" w:eastAsia="Century Gothic" w:hAnsi="Century Gothic" w:cs="Century Gothic"/>
      <w:color w:val="595959" w:themeColor="text1" w:themeTint="A6"/>
      <w:sz w:val="20"/>
      <w:szCs w:val="22"/>
      <w:lang w:val="es-ES" w:eastAsia="es-ES" w:bidi="es-ES"/>
    </w:rPr>
  </w:style>
  <w:style w:type="paragraph" w:styleId="Tabladeilustraciones">
    <w:name w:val="table of figures"/>
    <w:basedOn w:val="Normal"/>
    <w:next w:val="Normal"/>
    <w:uiPriority w:val="99"/>
    <w:unhideWhenUsed/>
    <w:rsid w:val="006A55F7"/>
    <w:pPr>
      <w:widowControl w:val="0"/>
      <w:autoSpaceDE w:val="0"/>
      <w:autoSpaceDN w:val="0"/>
      <w:spacing w:after="100"/>
      <w:jc w:val="both"/>
    </w:pPr>
    <w:rPr>
      <w:rFonts w:ascii="Century Gothic" w:eastAsia="Century Gothic" w:hAnsi="Century Gothic" w:cs="Century Gothic"/>
      <w:color w:val="595959" w:themeColor="text1" w:themeTint="A6"/>
      <w:sz w:val="20"/>
      <w:szCs w:val="22"/>
      <w:lang w:val="es-ES" w:eastAsia="es-ES" w:bidi="es-ES"/>
    </w:rPr>
  </w:style>
  <w:style w:type="paragraph" w:styleId="Revisin">
    <w:name w:val="Revision"/>
    <w:hidden/>
    <w:uiPriority w:val="99"/>
    <w:semiHidden/>
    <w:rsid w:val="006A55F7"/>
    <w:rPr>
      <w:rFonts w:ascii="Century Gothic" w:eastAsia="Century Gothic" w:hAnsi="Century Gothic" w:cs="Century Gothic"/>
      <w:color w:val="595959" w:themeColor="text1" w:themeTint="A6"/>
      <w:sz w:val="20"/>
      <w:szCs w:val="22"/>
      <w:lang w:val="es-ES" w:eastAsia="es-ES" w:bidi="es-ES"/>
    </w:rPr>
  </w:style>
  <w:style w:type="paragraph" w:styleId="Textonotaalfinal">
    <w:name w:val="endnote text"/>
    <w:basedOn w:val="Normal"/>
    <w:link w:val="TextonotaalfinalCar"/>
    <w:uiPriority w:val="99"/>
    <w:semiHidden/>
    <w:unhideWhenUsed/>
    <w:rsid w:val="006A55F7"/>
    <w:pPr>
      <w:widowControl w:val="0"/>
      <w:autoSpaceDE w:val="0"/>
      <w:autoSpaceDN w:val="0"/>
      <w:jc w:val="both"/>
    </w:pPr>
    <w:rPr>
      <w:rFonts w:ascii="Century Gothic" w:eastAsia="Century Gothic" w:hAnsi="Century Gothic" w:cs="Century Gothic"/>
      <w:color w:val="595959" w:themeColor="text1" w:themeTint="A6"/>
      <w:sz w:val="20"/>
      <w:szCs w:val="20"/>
      <w:lang w:val="es-ES" w:eastAsia="es-ES" w:bidi="es-ES"/>
    </w:rPr>
  </w:style>
  <w:style w:type="character" w:customStyle="1" w:styleId="TextonotaalfinalCar">
    <w:name w:val="Texto nota al final Car"/>
    <w:basedOn w:val="Fuentedeprrafopredeter"/>
    <w:link w:val="Textonotaalfinal"/>
    <w:uiPriority w:val="99"/>
    <w:semiHidden/>
    <w:rsid w:val="006A55F7"/>
    <w:rPr>
      <w:rFonts w:ascii="Century Gothic" w:eastAsia="Century Gothic" w:hAnsi="Century Gothic" w:cs="Century Gothic"/>
      <w:color w:val="595959" w:themeColor="text1" w:themeTint="A6"/>
      <w:sz w:val="20"/>
      <w:szCs w:val="20"/>
      <w:lang w:val="es-ES" w:eastAsia="es-ES" w:bidi="es-ES"/>
    </w:rPr>
  </w:style>
  <w:style w:type="character" w:styleId="Refdenotaalfinal">
    <w:name w:val="endnote reference"/>
    <w:basedOn w:val="Fuentedeprrafopredeter"/>
    <w:uiPriority w:val="99"/>
    <w:semiHidden/>
    <w:unhideWhenUsed/>
    <w:rsid w:val="006A55F7"/>
    <w:rPr>
      <w:vertAlign w:val="superscript"/>
    </w:rPr>
  </w:style>
  <w:style w:type="numbering" w:customStyle="1" w:styleId="Sinlista1">
    <w:name w:val="Sin lista1"/>
    <w:next w:val="Sinlista"/>
    <w:uiPriority w:val="99"/>
    <w:semiHidden/>
    <w:unhideWhenUsed/>
    <w:rsid w:val="00853A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857779">
      <w:bodyDiv w:val="1"/>
      <w:marLeft w:val="0"/>
      <w:marRight w:val="0"/>
      <w:marTop w:val="0"/>
      <w:marBottom w:val="0"/>
      <w:divBdr>
        <w:top w:val="none" w:sz="0" w:space="0" w:color="auto"/>
        <w:left w:val="none" w:sz="0" w:space="0" w:color="auto"/>
        <w:bottom w:val="none" w:sz="0" w:space="0" w:color="auto"/>
        <w:right w:val="none" w:sz="0" w:space="0" w:color="auto"/>
      </w:divBdr>
    </w:div>
    <w:div w:id="201749329">
      <w:bodyDiv w:val="1"/>
      <w:marLeft w:val="0"/>
      <w:marRight w:val="0"/>
      <w:marTop w:val="0"/>
      <w:marBottom w:val="0"/>
      <w:divBdr>
        <w:top w:val="none" w:sz="0" w:space="0" w:color="auto"/>
        <w:left w:val="none" w:sz="0" w:space="0" w:color="auto"/>
        <w:bottom w:val="none" w:sz="0" w:space="0" w:color="auto"/>
        <w:right w:val="none" w:sz="0" w:space="0" w:color="auto"/>
      </w:divBdr>
    </w:div>
    <w:div w:id="239020518">
      <w:bodyDiv w:val="1"/>
      <w:marLeft w:val="0"/>
      <w:marRight w:val="0"/>
      <w:marTop w:val="0"/>
      <w:marBottom w:val="0"/>
      <w:divBdr>
        <w:top w:val="none" w:sz="0" w:space="0" w:color="auto"/>
        <w:left w:val="none" w:sz="0" w:space="0" w:color="auto"/>
        <w:bottom w:val="none" w:sz="0" w:space="0" w:color="auto"/>
        <w:right w:val="none" w:sz="0" w:space="0" w:color="auto"/>
      </w:divBdr>
    </w:div>
    <w:div w:id="264508494">
      <w:bodyDiv w:val="1"/>
      <w:marLeft w:val="0"/>
      <w:marRight w:val="0"/>
      <w:marTop w:val="0"/>
      <w:marBottom w:val="0"/>
      <w:divBdr>
        <w:top w:val="none" w:sz="0" w:space="0" w:color="auto"/>
        <w:left w:val="none" w:sz="0" w:space="0" w:color="auto"/>
        <w:bottom w:val="none" w:sz="0" w:space="0" w:color="auto"/>
        <w:right w:val="none" w:sz="0" w:space="0" w:color="auto"/>
      </w:divBdr>
    </w:div>
    <w:div w:id="367997023">
      <w:bodyDiv w:val="1"/>
      <w:marLeft w:val="0"/>
      <w:marRight w:val="0"/>
      <w:marTop w:val="0"/>
      <w:marBottom w:val="0"/>
      <w:divBdr>
        <w:top w:val="none" w:sz="0" w:space="0" w:color="auto"/>
        <w:left w:val="none" w:sz="0" w:space="0" w:color="auto"/>
        <w:bottom w:val="none" w:sz="0" w:space="0" w:color="auto"/>
        <w:right w:val="none" w:sz="0" w:space="0" w:color="auto"/>
      </w:divBdr>
    </w:div>
    <w:div w:id="474839478">
      <w:bodyDiv w:val="1"/>
      <w:marLeft w:val="0"/>
      <w:marRight w:val="0"/>
      <w:marTop w:val="0"/>
      <w:marBottom w:val="0"/>
      <w:divBdr>
        <w:top w:val="none" w:sz="0" w:space="0" w:color="auto"/>
        <w:left w:val="none" w:sz="0" w:space="0" w:color="auto"/>
        <w:bottom w:val="none" w:sz="0" w:space="0" w:color="auto"/>
        <w:right w:val="none" w:sz="0" w:space="0" w:color="auto"/>
      </w:divBdr>
    </w:div>
    <w:div w:id="556627331">
      <w:bodyDiv w:val="1"/>
      <w:marLeft w:val="0"/>
      <w:marRight w:val="0"/>
      <w:marTop w:val="0"/>
      <w:marBottom w:val="0"/>
      <w:divBdr>
        <w:top w:val="none" w:sz="0" w:space="0" w:color="auto"/>
        <w:left w:val="none" w:sz="0" w:space="0" w:color="auto"/>
        <w:bottom w:val="none" w:sz="0" w:space="0" w:color="auto"/>
        <w:right w:val="none" w:sz="0" w:space="0" w:color="auto"/>
      </w:divBdr>
    </w:div>
    <w:div w:id="608388674">
      <w:bodyDiv w:val="1"/>
      <w:marLeft w:val="0"/>
      <w:marRight w:val="0"/>
      <w:marTop w:val="0"/>
      <w:marBottom w:val="0"/>
      <w:divBdr>
        <w:top w:val="none" w:sz="0" w:space="0" w:color="auto"/>
        <w:left w:val="none" w:sz="0" w:space="0" w:color="auto"/>
        <w:bottom w:val="none" w:sz="0" w:space="0" w:color="auto"/>
        <w:right w:val="none" w:sz="0" w:space="0" w:color="auto"/>
      </w:divBdr>
    </w:div>
    <w:div w:id="624700979">
      <w:bodyDiv w:val="1"/>
      <w:marLeft w:val="0"/>
      <w:marRight w:val="0"/>
      <w:marTop w:val="0"/>
      <w:marBottom w:val="0"/>
      <w:divBdr>
        <w:top w:val="none" w:sz="0" w:space="0" w:color="auto"/>
        <w:left w:val="none" w:sz="0" w:space="0" w:color="auto"/>
        <w:bottom w:val="none" w:sz="0" w:space="0" w:color="auto"/>
        <w:right w:val="none" w:sz="0" w:space="0" w:color="auto"/>
      </w:divBdr>
    </w:div>
    <w:div w:id="674693640">
      <w:bodyDiv w:val="1"/>
      <w:marLeft w:val="0"/>
      <w:marRight w:val="0"/>
      <w:marTop w:val="0"/>
      <w:marBottom w:val="0"/>
      <w:divBdr>
        <w:top w:val="none" w:sz="0" w:space="0" w:color="auto"/>
        <w:left w:val="none" w:sz="0" w:space="0" w:color="auto"/>
        <w:bottom w:val="none" w:sz="0" w:space="0" w:color="auto"/>
        <w:right w:val="none" w:sz="0" w:space="0" w:color="auto"/>
      </w:divBdr>
    </w:div>
    <w:div w:id="687827063">
      <w:bodyDiv w:val="1"/>
      <w:marLeft w:val="0"/>
      <w:marRight w:val="0"/>
      <w:marTop w:val="0"/>
      <w:marBottom w:val="0"/>
      <w:divBdr>
        <w:top w:val="none" w:sz="0" w:space="0" w:color="auto"/>
        <w:left w:val="none" w:sz="0" w:space="0" w:color="auto"/>
        <w:bottom w:val="none" w:sz="0" w:space="0" w:color="auto"/>
        <w:right w:val="none" w:sz="0" w:space="0" w:color="auto"/>
      </w:divBdr>
    </w:div>
    <w:div w:id="709719697">
      <w:bodyDiv w:val="1"/>
      <w:marLeft w:val="0"/>
      <w:marRight w:val="0"/>
      <w:marTop w:val="0"/>
      <w:marBottom w:val="0"/>
      <w:divBdr>
        <w:top w:val="none" w:sz="0" w:space="0" w:color="auto"/>
        <w:left w:val="none" w:sz="0" w:space="0" w:color="auto"/>
        <w:bottom w:val="none" w:sz="0" w:space="0" w:color="auto"/>
        <w:right w:val="none" w:sz="0" w:space="0" w:color="auto"/>
      </w:divBdr>
    </w:div>
    <w:div w:id="1113288979">
      <w:bodyDiv w:val="1"/>
      <w:marLeft w:val="0"/>
      <w:marRight w:val="0"/>
      <w:marTop w:val="0"/>
      <w:marBottom w:val="0"/>
      <w:divBdr>
        <w:top w:val="none" w:sz="0" w:space="0" w:color="auto"/>
        <w:left w:val="none" w:sz="0" w:space="0" w:color="auto"/>
        <w:bottom w:val="none" w:sz="0" w:space="0" w:color="auto"/>
        <w:right w:val="none" w:sz="0" w:space="0" w:color="auto"/>
      </w:divBdr>
    </w:div>
    <w:div w:id="1184974287">
      <w:bodyDiv w:val="1"/>
      <w:marLeft w:val="0"/>
      <w:marRight w:val="0"/>
      <w:marTop w:val="0"/>
      <w:marBottom w:val="0"/>
      <w:divBdr>
        <w:top w:val="none" w:sz="0" w:space="0" w:color="auto"/>
        <w:left w:val="none" w:sz="0" w:space="0" w:color="auto"/>
        <w:bottom w:val="none" w:sz="0" w:space="0" w:color="auto"/>
        <w:right w:val="none" w:sz="0" w:space="0" w:color="auto"/>
      </w:divBdr>
    </w:div>
    <w:div w:id="1207370688">
      <w:bodyDiv w:val="1"/>
      <w:marLeft w:val="0"/>
      <w:marRight w:val="0"/>
      <w:marTop w:val="0"/>
      <w:marBottom w:val="0"/>
      <w:divBdr>
        <w:top w:val="none" w:sz="0" w:space="0" w:color="auto"/>
        <w:left w:val="none" w:sz="0" w:space="0" w:color="auto"/>
        <w:bottom w:val="none" w:sz="0" w:space="0" w:color="auto"/>
        <w:right w:val="none" w:sz="0" w:space="0" w:color="auto"/>
      </w:divBdr>
    </w:div>
    <w:div w:id="1247423384">
      <w:bodyDiv w:val="1"/>
      <w:marLeft w:val="0"/>
      <w:marRight w:val="0"/>
      <w:marTop w:val="0"/>
      <w:marBottom w:val="0"/>
      <w:divBdr>
        <w:top w:val="none" w:sz="0" w:space="0" w:color="auto"/>
        <w:left w:val="none" w:sz="0" w:space="0" w:color="auto"/>
        <w:bottom w:val="none" w:sz="0" w:space="0" w:color="auto"/>
        <w:right w:val="none" w:sz="0" w:space="0" w:color="auto"/>
      </w:divBdr>
    </w:div>
    <w:div w:id="1268466423">
      <w:bodyDiv w:val="1"/>
      <w:marLeft w:val="0"/>
      <w:marRight w:val="0"/>
      <w:marTop w:val="0"/>
      <w:marBottom w:val="0"/>
      <w:divBdr>
        <w:top w:val="none" w:sz="0" w:space="0" w:color="auto"/>
        <w:left w:val="none" w:sz="0" w:space="0" w:color="auto"/>
        <w:bottom w:val="none" w:sz="0" w:space="0" w:color="auto"/>
        <w:right w:val="none" w:sz="0" w:space="0" w:color="auto"/>
      </w:divBdr>
    </w:div>
    <w:div w:id="1300307744">
      <w:bodyDiv w:val="1"/>
      <w:marLeft w:val="0"/>
      <w:marRight w:val="0"/>
      <w:marTop w:val="0"/>
      <w:marBottom w:val="0"/>
      <w:divBdr>
        <w:top w:val="none" w:sz="0" w:space="0" w:color="auto"/>
        <w:left w:val="none" w:sz="0" w:space="0" w:color="auto"/>
        <w:bottom w:val="none" w:sz="0" w:space="0" w:color="auto"/>
        <w:right w:val="none" w:sz="0" w:space="0" w:color="auto"/>
      </w:divBdr>
    </w:div>
    <w:div w:id="1325160450">
      <w:bodyDiv w:val="1"/>
      <w:marLeft w:val="0"/>
      <w:marRight w:val="0"/>
      <w:marTop w:val="0"/>
      <w:marBottom w:val="0"/>
      <w:divBdr>
        <w:top w:val="none" w:sz="0" w:space="0" w:color="auto"/>
        <w:left w:val="none" w:sz="0" w:space="0" w:color="auto"/>
        <w:bottom w:val="none" w:sz="0" w:space="0" w:color="auto"/>
        <w:right w:val="none" w:sz="0" w:space="0" w:color="auto"/>
      </w:divBdr>
    </w:div>
    <w:div w:id="1478719274">
      <w:bodyDiv w:val="1"/>
      <w:marLeft w:val="0"/>
      <w:marRight w:val="0"/>
      <w:marTop w:val="0"/>
      <w:marBottom w:val="0"/>
      <w:divBdr>
        <w:top w:val="none" w:sz="0" w:space="0" w:color="auto"/>
        <w:left w:val="none" w:sz="0" w:space="0" w:color="auto"/>
        <w:bottom w:val="none" w:sz="0" w:space="0" w:color="auto"/>
        <w:right w:val="none" w:sz="0" w:space="0" w:color="auto"/>
      </w:divBdr>
    </w:div>
    <w:div w:id="1573858053">
      <w:bodyDiv w:val="1"/>
      <w:marLeft w:val="0"/>
      <w:marRight w:val="0"/>
      <w:marTop w:val="0"/>
      <w:marBottom w:val="0"/>
      <w:divBdr>
        <w:top w:val="none" w:sz="0" w:space="0" w:color="auto"/>
        <w:left w:val="none" w:sz="0" w:space="0" w:color="auto"/>
        <w:bottom w:val="none" w:sz="0" w:space="0" w:color="auto"/>
        <w:right w:val="none" w:sz="0" w:space="0" w:color="auto"/>
      </w:divBdr>
    </w:div>
    <w:div w:id="1734114508">
      <w:bodyDiv w:val="1"/>
      <w:marLeft w:val="0"/>
      <w:marRight w:val="0"/>
      <w:marTop w:val="0"/>
      <w:marBottom w:val="0"/>
      <w:divBdr>
        <w:top w:val="none" w:sz="0" w:space="0" w:color="auto"/>
        <w:left w:val="none" w:sz="0" w:space="0" w:color="auto"/>
        <w:bottom w:val="none" w:sz="0" w:space="0" w:color="auto"/>
        <w:right w:val="none" w:sz="0" w:space="0" w:color="auto"/>
      </w:divBdr>
    </w:div>
    <w:div w:id="1858499370">
      <w:bodyDiv w:val="1"/>
      <w:marLeft w:val="0"/>
      <w:marRight w:val="0"/>
      <w:marTop w:val="0"/>
      <w:marBottom w:val="0"/>
      <w:divBdr>
        <w:top w:val="none" w:sz="0" w:space="0" w:color="auto"/>
        <w:left w:val="none" w:sz="0" w:space="0" w:color="auto"/>
        <w:bottom w:val="none" w:sz="0" w:space="0" w:color="auto"/>
        <w:right w:val="none" w:sz="0" w:space="0" w:color="auto"/>
      </w:divBdr>
    </w:div>
    <w:div w:id="1867327668">
      <w:bodyDiv w:val="1"/>
      <w:marLeft w:val="0"/>
      <w:marRight w:val="0"/>
      <w:marTop w:val="0"/>
      <w:marBottom w:val="0"/>
      <w:divBdr>
        <w:top w:val="none" w:sz="0" w:space="0" w:color="auto"/>
        <w:left w:val="none" w:sz="0" w:space="0" w:color="auto"/>
        <w:bottom w:val="none" w:sz="0" w:space="0" w:color="auto"/>
        <w:right w:val="none" w:sz="0" w:space="0" w:color="auto"/>
      </w:divBdr>
    </w:div>
    <w:div w:id="201222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chart" Target="charts/chart3.xml"/><Relationship Id="rId26" Type="http://schemas.openxmlformats.org/officeDocument/2006/relationships/chart" Target="charts/chart11.xml"/><Relationship Id="rId3" Type="http://schemas.openxmlformats.org/officeDocument/2006/relationships/styles" Target="styles.xml"/><Relationship Id="rId21" Type="http://schemas.openxmlformats.org/officeDocument/2006/relationships/chart" Target="charts/chart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hart" Target="charts/chart2.xml"/><Relationship Id="rId25" Type="http://schemas.openxmlformats.org/officeDocument/2006/relationships/chart" Target="charts/chart10.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chart" Target="charts/chart5.xm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hart" Target="charts/chart9.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cuadorencifras.gob.ec/edificaciones/" TargetMode="External"/><Relationship Id="rId23" Type="http://schemas.openxmlformats.org/officeDocument/2006/relationships/chart" Target="charts/chart8.xml"/><Relationship Id="rId28" Type="http://schemas.openxmlformats.org/officeDocument/2006/relationships/image" Target="media/image5.jpeg"/><Relationship Id="rId10" Type="http://schemas.openxmlformats.org/officeDocument/2006/relationships/image" Target="media/image2.jpeg"/><Relationship Id="rId19" Type="http://schemas.openxmlformats.org/officeDocument/2006/relationships/chart" Target="charts/chart4.xm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inec@inec.gob.ec" TargetMode="External"/><Relationship Id="rId14" Type="http://schemas.openxmlformats.org/officeDocument/2006/relationships/header" Target="header2.xml"/><Relationship Id="rId22" Type="http://schemas.openxmlformats.org/officeDocument/2006/relationships/chart" Target="charts/chart7.xml"/><Relationship Id="rId27" Type="http://schemas.openxmlformats.org/officeDocument/2006/relationships/hyperlink" Target="http://www.ecuadorencifras.gob.ec" TargetMode="External"/><Relationship Id="rId30" Type="http://schemas.openxmlformats.org/officeDocument/2006/relationships/footer" Target="footer3.xml"/><Relationship Id="rId8"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Valery_INEC\ACTIVIDADES\2023\ABRIL\2.%20Productos%20m&#237;nimos%20ESED%202022%20anual\Gr&#225;ficos%20presentaci&#243;n%202022_ESED_ANUAL_OF.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Valery_INEC\ACTIVIDADES\2023\ABRIL\2.%20Productos%20m&#237;nimos%20ESED%202022%20anual\Gr&#225;ficos%20presentaci&#243;n%202022_ESED_ANUAL_OF.xlsx" TargetMode="External"/></Relationships>
</file>

<file path=word/charts/_rels/chart11.xml.rels><?xml version="1.0" encoding="UTF-8" standalone="yes"?>
<Relationships xmlns="http://schemas.openxmlformats.org/package/2006/relationships"><Relationship Id="rId2" Type="http://schemas.openxmlformats.org/officeDocument/2006/relationships/oleObject" Target="file:///D:\Valery_INEC\ACTIVIDADES\2023\ABRIL\2.%20Productos%20m&#237;nimos%20ESED%202022%20anual\Gr&#225;ficos%20presentaci&#243;n%202022_ESED_ANUAL_OF.xlsx" TargetMode="External"/><Relationship Id="rId1" Type="http://schemas.openxmlformats.org/officeDocument/2006/relationships/themeOverride" Target="../theme/themeOverride2.xml"/></Relationships>
</file>

<file path=word/charts/_rels/chart2.xml.rels><?xml version="1.0" encoding="UTF-8" standalone="yes"?>
<Relationships xmlns="http://schemas.openxmlformats.org/package/2006/relationships"><Relationship Id="rId3" Type="http://schemas.openxmlformats.org/officeDocument/2006/relationships/oleObject" Target="file:///D:\Valery_INEC\ACTIVIDADES\2023\ABRIL\2.%20Productos%20m&#237;nimos%20ESED%202022%20anual\Gr&#225;ficos%20presentaci&#243;n%202022_ESED_ANUAL_OF.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2.xml"/></Relationships>
</file>

<file path=word/charts/_rels/chart3.xml.rels><?xml version="1.0" encoding="UTF-8" standalone="yes"?>
<Relationships xmlns="http://schemas.openxmlformats.org/package/2006/relationships"><Relationship Id="rId3" Type="http://schemas.openxmlformats.org/officeDocument/2006/relationships/oleObject" Target="file:///D:\Valery_INEC\ACTIVIDADES\2023\ABRIL\2.%20Productos%20m&#237;nimos%20ESED%202022%20anual\Gr&#225;ficos%20presentaci&#243;n%202022_ESED_ANUAL_OF.xlsx" TargetMode="Externa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3.xml"/></Relationships>
</file>

<file path=word/charts/_rels/chart4.xml.rels><?xml version="1.0" encoding="UTF-8" standalone="yes"?>
<Relationships xmlns="http://schemas.openxmlformats.org/package/2006/relationships"><Relationship Id="rId3" Type="http://schemas.openxmlformats.org/officeDocument/2006/relationships/oleObject" Target="file:///D:\Valery_INEC\ACTIVIDADES\2023\ABRIL\2.%20Productos%20m&#237;nimos%20ESED%202022%20anual\Gr&#225;ficos%20presentaci&#243;n%202022_ESED_ANUAL_OF.xlsx"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4.xml"/></Relationships>
</file>

<file path=word/charts/_rels/chart5.xml.rels><?xml version="1.0" encoding="UTF-8" standalone="yes"?>
<Relationships xmlns="http://schemas.openxmlformats.org/package/2006/relationships"><Relationship Id="rId3" Type="http://schemas.openxmlformats.org/officeDocument/2006/relationships/oleObject" Target="file:///D:\Valery_INEC\ACTIVIDADES\2023\ABRIL\2.%20Productos%20m&#237;nimos%20ESED%202022%20anual\Gr&#225;ficos%20presentaci&#243;n%202022_ESED_ANUAL_OF.xlsx" TargetMode="Externa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chartUserShapes" Target="../drawings/drawing5.xml"/></Relationships>
</file>

<file path=word/charts/_rels/chart6.xml.rels><?xml version="1.0" encoding="UTF-8" standalone="yes"?>
<Relationships xmlns="http://schemas.openxmlformats.org/package/2006/relationships"><Relationship Id="rId3" Type="http://schemas.openxmlformats.org/officeDocument/2006/relationships/oleObject" Target="file:///D:\Valery_INEC\ACTIVIDADES\2023\ABRIL\2.%20Productos%20m&#237;nimos%20ESED%202022%20anual\Gr&#225;ficos%20presentaci&#243;n%202022_ESED_ANUAL_OF.xlsx" TargetMode="External"/><Relationship Id="rId2" Type="http://schemas.microsoft.com/office/2011/relationships/chartColorStyle" Target="colors5.xml"/><Relationship Id="rId1" Type="http://schemas.microsoft.com/office/2011/relationships/chartStyle" Target="style5.xml"/></Relationships>
</file>

<file path=word/charts/_rels/chart7.xml.rels><?xml version="1.0" encoding="UTF-8" standalone="yes"?>
<Relationships xmlns="http://schemas.openxmlformats.org/package/2006/relationships"><Relationship Id="rId3" Type="http://schemas.openxmlformats.org/officeDocument/2006/relationships/oleObject" Target="file:///D:\Valery_INEC\ACTIVIDADES\2023\ABRIL\2.%20Productos%20m&#237;nimos%20ESED%202022%20anual\Gr&#225;ficos%20presentaci&#243;n%202022_ESED_ANUAL_OF.xlsx" TargetMode="External"/><Relationship Id="rId2" Type="http://schemas.microsoft.com/office/2011/relationships/chartColorStyle" Target="colors6.xml"/><Relationship Id="rId1" Type="http://schemas.microsoft.com/office/2011/relationships/chartStyle" Target="style6.xml"/></Relationships>
</file>

<file path=word/charts/_rels/chart8.xml.rels><?xml version="1.0" encoding="UTF-8" standalone="yes"?>
<Relationships xmlns="http://schemas.openxmlformats.org/package/2006/relationships"><Relationship Id="rId3" Type="http://schemas.openxmlformats.org/officeDocument/2006/relationships/oleObject" Target="file:///D:\Valery_INEC\ACTIVIDADES\2023\ABRIL\2.%20Productos%20m&#237;nimos%20ESED%202022%20anual\Gr&#225;ficos%20presentaci&#243;n%202022_ESED_ANUAL_OF.xlsx" TargetMode="External"/><Relationship Id="rId2" Type="http://schemas.microsoft.com/office/2011/relationships/chartColorStyle" Target="colors7.xml"/><Relationship Id="rId1" Type="http://schemas.microsoft.com/office/2011/relationships/chartStyle" Target="style7.xml"/></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8.xml"/><Relationship Id="rId1" Type="http://schemas.microsoft.com/office/2011/relationships/chartStyle" Target="style8.xml"/><Relationship Id="rId5" Type="http://schemas.openxmlformats.org/officeDocument/2006/relationships/chartUserShapes" Target="../drawings/drawing6.xml"/><Relationship Id="rId4" Type="http://schemas.openxmlformats.org/officeDocument/2006/relationships/oleObject" Target="file:///D:\Valery_INEC\ACTIVIDADES\2023\ABRIL\2.%20Productos%20m&#237;nimos%20ESED%202022%20anual\Gr&#225;ficos%20presentaci&#243;n%202022_ESED_ANUAL_OF.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3041169367096253E-2"/>
          <c:y val="0.1874588888888889"/>
          <c:w val="0.95630728124922082"/>
          <c:h val="0.72775416556076566"/>
        </c:manualLayout>
      </c:layout>
      <c:lineChart>
        <c:grouping val="stacked"/>
        <c:varyColors val="0"/>
        <c:ser>
          <c:idx val="1"/>
          <c:order val="1"/>
          <c:tx>
            <c:strRef>
              <c:f>'2.1.1_edif_serie(9-13) g1'!$B$5</c:f>
              <c:strCache>
                <c:ptCount val="1"/>
                <c:pt idx="0">
                  <c:v>Edificaciones a construir*</c:v>
                </c:pt>
              </c:strCache>
            </c:strRef>
          </c:tx>
          <c:spPr>
            <a:ln w="12700" cap="sq">
              <a:solidFill>
                <a:srgbClr val="0CB091"/>
              </a:solidFill>
            </a:ln>
          </c:spPr>
          <c:marker>
            <c:spPr>
              <a:solidFill>
                <a:srgbClr val="0CB091"/>
              </a:solidFill>
              <a:ln w="0" cmpd="dbl">
                <a:solidFill>
                  <a:srgbClr val="0CB091"/>
                </a:solidFill>
              </a:ln>
            </c:spPr>
          </c:marker>
          <c:dPt>
            <c:idx val="3"/>
            <c:bubble3D val="0"/>
            <c:extLst xmlns:c16r2="http://schemas.microsoft.com/office/drawing/2015/06/chart">
              <c:ext xmlns:c16="http://schemas.microsoft.com/office/drawing/2014/chart" uri="{C3380CC4-5D6E-409C-BE32-E72D297353CC}">
                <c16:uniqueId val="{00000000-35AB-484E-8033-1BC4E067D935}"/>
              </c:ext>
            </c:extLst>
          </c:dPt>
          <c:dLbls>
            <c:dLbl>
              <c:idx val="0"/>
              <c:layout>
                <c:manualLayout>
                  <c:x val="-9.3038052374473559E-2"/>
                  <c:y val="6.3958888888888885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35AB-484E-8033-1BC4E067D935}"/>
                </c:ext>
                <c:ext xmlns:c15="http://schemas.microsoft.com/office/drawing/2012/chart" uri="{CE6537A1-D6FC-4f65-9D91-7224C49458BB}"/>
              </c:extLst>
            </c:dLbl>
            <c:dLbl>
              <c:idx val="1"/>
              <c:layout>
                <c:manualLayout>
                  <c:x val="-9.3038052374473559E-2"/>
                  <c:y val="4.9847777777777776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35AB-484E-8033-1BC4E067D935}"/>
                </c:ext>
                <c:ext xmlns:c15="http://schemas.microsoft.com/office/drawing/2012/chart" uri="{CE6537A1-D6FC-4f65-9D91-7224C49458BB}"/>
              </c:extLst>
            </c:dLbl>
            <c:dLbl>
              <c:idx val="2"/>
              <c:layout>
                <c:manualLayout>
                  <c:x val="-8.0800160926794373E-2"/>
                  <c:y val="4.9847777777777776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35AB-484E-8033-1BC4E067D935}"/>
                </c:ext>
                <c:ext xmlns:c15="http://schemas.microsoft.com/office/drawing/2012/chart" uri="{CE6537A1-D6FC-4f65-9D91-7224C49458BB}"/>
              </c:extLst>
            </c:dLbl>
            <c:dLbl>
              <c:idx val="3"/>
              <c:layout>
                <c:manualLayout>
                  <c:x val="-6.8557128047984972E-2"/>
                  <c:y val="4.2792222222222225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35AB-484E-8033-1BC4E067D935}"/>
                </c:ext>
                <c:ext xmlns:c15="http://schemas.microsoft.com/office/drawing/2012/chart" uri="{CE6537A1-D6FC-4f65-9D91-7224C49458BB}"/>
              </c:extLst>
            </c:dLbl>
            <c:dLbl>
              <c:idx val="4"/>
              <c:layout>
                <c:manualLayout>
                  <c:x val="-7.6721720682756345E-2"/>
                  <c:y val="5.6903333333333271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35AB-484E-8033-1BC4E067D935}"/>
                </c:ext>
                <c:ext xmlns:c15="http://schemas.microsoft.com/office/drawing/2012/chart" uri="{CE6537A1-D6FC-4f65-9D91-7224C49458BB}"/>
              </c:extLst>
            </c:dLbl>
            <c:dLbl>
              <c:idx val="5"/>
              <c:layout>
                <c:manualLayout>
                  <c:x val="-8.4881171886397502E-2"/>
                  <c:y val="4.2792222222222225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35AB-484E-8033-1BC4E067D935}"/>
                </c:ext>
                <c:ext xmlns:c15="http://schemas.microsoft.com/office/drawing/2012/chart" uri="{CE6537A1-D6FC-4f65-9D91-7224C49458BB}"/>
              </c:extLst>
            </c:dLbl>
            <c:dLbl>
              <c:idx val="6"/>
              <c:layout>
                <c:manualLayout>
                  <c:x val="-9.3032589603897722E-2"/>
                  <c:y val="7.101444444444438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35AB-484E-8033-1BC4E067D935}"/>
                </c:ext>
                <c:ext xmlns:c15="http://schemas.microsoft.com/office/drawing/2012/chart" uri="{CE6537A1-D6FC-4f65-9D91-7224C49458BB}"/>
              </c:extLst>
            </c:dLbl>
            <c:dLbl>
              <c:idx val="7"/>
              <c:layout>
                <c:manualLayout>
                  <c:x val="-8.0800160926794373E-2"/>
                  <c:y val="5.6903333333333334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35AB-484E-8033-1BC4E067D935}"/>
                </c:ext>
                <c:ext xmlns:c15="http://schemas.microsoft.com/office/drawing/2012/chart" uri="{CE6537A1-D6FC-4f65-9D91-7224C49458BB}"/>
              </c:extLst>
            </c:dLbl>
            <c:dLbl>
              <c:idx val="8"/>
              <c:layout>
                <c:manualLayout>
                  <c:x val="-6.0405710330484766E-2"/>
                  <c:y val="4.9847777777777713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35AB-484E-8033-1BC4E067D935}"/>
                </c:ext>
                <c:ext xmlns:c15="http://schemas.microsoft.com/office/drawing/2012/chart" uri="{CE6537A1-D6FC-4f65-9D91-7224C49458BB}"/>
              </c:extLst>
            </c:dLbl>
            <c:dLbl>
              <c:idx val="9"/>
              <c:layout>
                <c:manualLayout>
                  <c:x val="-3.6224595706777969E-3"/>
                  <c:y val="6.0216111111111109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35AB-484E-8033-1BC4E067D935}"/>
                </c:ext>
                <c:ext xmlns:c15="http://schemas.microsoft.com/office/drawing/2012/chart" uri="{CE6537A1-D6FC-4f65-9D91-7224C49458BB}"/>
              </c:extLst>
            </c:dLbl>
            <c:spPr>
              <a:noFill/>
              <a:ln>
                <a:noFill/>
              </a:ln>
              <a:effectLst/>
            </c:spPr>
            <c:txPr>
              <a:bodyPr wrap="square" lIns="38100" tIns="19050" rIns="38100" bIns="19050" anchor="ctr">
                <a:spAutoFit/>
              </a:bodyPr>
              <a:lstStyle/>
              <a:p>
                <a:pPr>
                  <a:defRPr sz="700"/>
                </a:pPr>
                <a:endParaRPr lang="es-EC"/>
              </a:p>
            </c:txPr>
            <c:dLblPos val="b"/>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'2.1.1_edif_serie(9-13) g1'!$A$18:$A$27</c:f>
              <c:numCache>
                <c:formatCode>0_);\(0\)</c:formatCode>
                <c:ptCount val="10"/>
                <c:pt idx="0">
                  <c:v>2013</c:v>
                </c:pt>
                <c:pt idx="1">
                  <c:v>2014</c:v>
                </c:pt>
                <c:pt idx="2">
                  <c:v>2015</c:v>
                </c:pt>
                <c:pt idx="3">
                  <c:v>2016</c:v>
                </c:pt>
                <c:pt idx="4">
                  <c:v>2017</c:v>
                </c:pt>
                <c:pt idx="5">
                  <c:v>2018</c:v>
                </c:pt>
                <c:pt idx="6">
                  <c:v>2019</c:v>
                </c:pt>
                <c:pt idx="7">
                  <c:v>2020</c:v>
                </c:pt>
                <c:pt idx="8">
                  <c:v>2021</c:v>
                </c:pt>
                <c:pt idx="9">
                  <c:v>2022</c:v>
                </c:pt>
              </c:numCache>
            </c:numRef>
          </c:cat>
          <c:val>
            <c:numRef>
              <c:f>'2.1.1_edif_serie(9-13) g1'!$B$18:$B$27</c:f>
              <c:numCache>
                <c:formatCode>_(* #,##0_);_(* \(#,##0\);_(* "-"??_);_(@_)</c:formatCode>
                <c:ptCount val="10"/>
                <c:pt idx="0">
                  <c:v>33385</c:v>
                </c:pt>
                <c:pt idx="1">
                  <c:v>27199</c:v>
                </c:pt>
                <c:pt idx="2">
                  <c:v>28379</c:v>
                </c:pt>
                <c:pt idx="3">
                  <c:v>29785</c:v>
                </c:pt>
                <c:pt idx="4">
                  <c:v>33717</c:v>
                </c:pt>
                <c:pt idx="5">
                  <c:v>35639</c:v>
                </c:pt>
                <c:pt idx="6">
                  <c:v>33314</c:v>
                </c:pt>
                <c:pt idx="7">
                  <c:v>24764</c:v>
                </c:pt>
                <c:pt idx="8">
                  <c:v>30895</c:v>
                </c:pt>
                <c:pt idx="9">
                  <c:v>41426</c:v>
                </c:pt>
              </c:numCache>
            </c:numRef>
          </c:val>
          <c:smooth val="0"/>
          <c:extLst xmlns:c16r2="http://schemas.microsoft.com/office/drawing/2015/06/chart">
            <c:ext xmlns:c16="http://schemas.microsoft.com/office/drawing/2014/chart" uri="{C3380CC4-5D6E-409C-BE32-E72D297353CC}">
              <c16:uniqueId val="{00000008-53E4-4AA8-8C83-6B155CFD8C48}"/>
            </c:ext>
          </c:extLst>
        </c:ser>
        <c:dLbls>
          <c:showLegendKey val="0"/>
          <c:showVal val="0"/>
          <c:showCatName val="0"/>
          <c:showSerName val="0"/>
          <c:showPercent val="0"/>
          <c:showBubbleSize val="0"/>
        </c:dLbls>
        <c:marker val="1"/>
        <c:smooth val="0"/>
        <c:axId val="-1026058736"/>
        <c:axId val="-1026059280"/>
      </c:lineChart>
      <c:lineChart>
        <c:grouping val="standard"/>
        <c:varyColors val="0"/>
        <c:ser>
          <c:idx val="0"/>
          <c:order val="0"/>
          <c:tx>
            <c:strRef>
              <c:f>'2.1.1_edif_serie(9-13) g1'!$C$5</c:f>
              <c:strCache>
                <c:ptCount val="1"/>
                <c:pt idx="0">
                  <c:v>Variación anual (%)</c:v>
                </c:pt>
              </c:strCache>
            </c:strRef>
          </c:tx>
          <c:spPr>
            <a:ln w="19050">
              <a:solidFill>
                <a:schemeClr val="bg1"/>
              </a:solidFill>
              <a:prstDash val="sysDash"/>
            </a:ln>
          </c:spPr>
          <c:marker>
            <c:symbol val="triangle"/>
            <c:size val="5"/>
            <c:spPr>
              <a:noFill/>
              <a:ln w="19050">
                <a:solidFill>
                  <a:schemeClr val="bg1"/>
                </a:solidFill>
                <a:prstDash val="sysDash"/>
              </a:ln>
            </c:spPr>
          </c:marker>
          <c:dLbls>
            <c:dLbl>
              <c:idx val="0"/>
              <c:delete val="1"/>
              <c:extLst xmlns:c16r2="http://schemas.microsoft.com/office/drawing/2015/06/chart">
                <c:ext xmlns:c16="http://schemas.microsoft.com/office/drawing/2014/chart" uri="{C3380CC4-5D6E-409C-BE32-E72D297353CC}">
                  <c16:uniqueId val="{0000000A-35AB-484E-8033-1BC4E067D935}"/>
                </c:ext>
                <c:ext xmlns:c15="http://schemas.microsoft.com/office/drawing/2012/chart" uri="{CE6537A1-D6FC-4f65-9D91-7224C49458BB}"/>
              </c:extLst>
            </c:dLbl>
            <c:dLbl>
              <c:idx val="1"/>
              <c:layout>
                <c:manualLayout>
                  <c:x val="-6.8228076455651626E-2"/>
                  <c:y val="0.1812352777777777"/>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B-35AB-484E-8033-1BC4E067D935}"/>
                </c:ext>
                <c:ext xmlns:c15="http://schemas.microsoft.com/office/drawing/2012/chart" uri="{CE6537A1-D6FC-4f65-9D91-7224C49458BB}">
                  <c15:layout>
                    <c:manualLayout>
                      <c:w val="8.7896299904819258E-2"/>
                      <c:h val="7.0224444444444437E-2"/>
                    </c:manualLayout>
                  </c15:layout>
                </c:ext>
              </c:extLst>
            </c:dLbl>
            <c:dLbl>
              <c:idx val="2"/>
              <c:layout>
                <c:manualLayout>
                  <c:x val="-5.7361340422509996E-2"/>
                  <c:y val="0.2079122222222222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C7C5-4A6B-BDF9-90932BB38451}"/>
                </c:ext>
                <c:ext xmlns:c15="http://schemas.microsoft.com/office/drawing/2012/chart" uri="{CE6537A1-D6FC-4f65-9D91-7224C49458BB}">
                  <c15:layout>
                    <c:manualLayout>
                      <c:w val="7.085829083743346E-2"/>
                      <c:h val="6.8117777777777777E-2"/>
                    </c:manualLayout>
                  </c15:layout>
                </c:ext>
              </c:extLst>
            </c:dLbl>
            <c:dLbl>
              <c:idx val="3"/>
              <c:layout>
                <c:manualLayout>
                  <c:x val="-5.9017201211225362E-2"/>
                  <c:y val="0.19583222222222221"/>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C7C5-4A6B-BDF9-90932BB38451}"/>
                </c:ext>
                <c:ext xmlns:c15="http://schemas.microsoft.com/office/drawing/2012/chart" uri="{CE6537A1-D6FC-4f65-9D91-7224C49458BB}">
                  <c15:layout>
                    <c:manualLayout>
                      <c:w val="7.6146502229119492E-2"/>
                      <c:h val="6.4930555555555561E-2"/>
                    </c:manualLayout>
                  </c15:layout>
                </c:ext>
              </c:extLst>
            </c:dLbl>
            <c:dLbl>
              <c:idx val="4"/>
              <c:layout>
                <c:manualLayout>
                  <c:x val="-6.5725002843854088E-2"/>
                  <c:y val="0.13657194444444445"/>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C7C5-4A6B-BDF9-90932BB38451}"/>
                </c:ext>
                <c:ext xmlns:c15="http://schemas.microsoft.com/office/drawing/2012/chart" uri="{CE6537A1-D6FC-4f65-9D91-7224C49458BB}">
                  <c15:layout>
                    <c:manualLayout>
                      <c:w val="8.236403758197712E-2"/>
                      <c:h val="6.9869999999999988E-2"/>
                    </c:manualLayout>
                  </c15:layout>
                </c:ext>
              </c:extLst>
            </c:dLbl>
            <c:dLbl>
              <c:idx val="5"/>
              <c:layout>
                <c:manualLayout>
                  <c:x val="-5.3119659740087879E-2"/>
                  <c:y val="8.6600555555555556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C7C5-4A6B-BDF9-90932BB38451}"/>
                </c:ext>
                <c:ext xmlns:c15="http://schemas.microsoft.com/office/drawing/2012/chart" uri="{CE6537A1-D6FC-4f65-9D91-7224C49458BB}">
                  <c15:layout>
                    <c:manualLayout>
                      <c:w val="7.6412944989247125E-2"/>
                      <c:h val="6.4054444444444442E-2"/>
                    </c:manualLayout>
                  </c15:layout>
                </c:ext>
              </c:extLst>
            </c:dLbl>
            <c:dLbl>
              <c:idx val="6"/>
              <c:layout>
                <c:manualLayout>
                  <c:x val="-4.6190295934349139E-2"/>
                  <c:y val="0.10335611111111111"/>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35AB-484E-8033-1BC4E067D935}"/>
                </c:ext>
                <c:ext xmlns:c15="http://schemas.microsoft.com/office/drawing/2012/chart" uri="{CE6537A1-D6FC-4f65-9D91-7224C49458BB}">
                  <c15:layout>
                    <c:manualLayout>
                      <c:w val="8.011895088647053E-2"/>
                      <c:h val="6.4930555555555561E-2"/>
                    </c:manualLayout>
                  </c15:layout>
                </c:ext>
              </c:extLst>
            </c:dLbl>
            <c:dLbl>
              <c:idx val="7"/>
              <c:layout>
                <c:manualLayout>
                  <c:x val="-6.2201194482987325E-2"/>
                  <c:y val="0.1977755555555556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C7C5-4A6B-BDF9-90932BB38451}"/>
                </c:ext>
                <c:ext xmlns:c15="http://schemas.microsoft.com/office/drawing/2012/chart" uri="{CE6537A1-D6FC-4f65-9D91-7224C49458BB}">
                  <c15:layout>
                    <c:manualLayout>
                      <c:w val="8.7146781897246645E-2"/>
                      <c:h val="6.4930555555555561E-2"/>
                    </c:manualLayout>
                  </c15:layout>
                </c:ext>
              </c:extLst>
            </c:dLbl>
            <c:dLbl>
              <c:idx val="8"/>
              <c:layout>
                <c:manualLayout>
                  <c:x val="-8.8269375001205019E-2"/>
                  <c:y val="0.20234388888888888"/>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D-35AB-484E-8033-1BC4E067D935}"/>
                </c:ext>
                <c:ext xmlns:c15="http://schemas.microsoft.com/office/drawing/2012/chart" uri="{CE6537A1-D6FC-4f65-9D91-7224C49458BB}">
                  <c15:layout>
                    <c:manualLayout>
                      <c:w val="8.8053848533419701E-2"/>
                      <c:h val="6.8117777777777777E-2"/>
                    </c:manualLayout>
                  </c15:layout>
                </c:ext>
              </c:extLst>
            </c:dLbl>
            <c:dLbl>
              <c:idx val="9"/>
              <c:layout>
                <c:manualLayout>
                  <c:x val="-6.64962175133854E-2"/>
                  <c:y val="3.5824166666666664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C7C5-4A6B-BDF9-90932BB38451}"/>
                </c:ext>
                <c:ext xmlns:c15="http://schemas.microsoft.com/office/drawing/2012/chart" uri="{CE6537A1-D6FC-4f65-9D91-7224C49458BB}">
                  <c15:layout>
                    <c:manualLayout>
                      <c:w val="8.1608256241808744E-2"/>
                      <c:h val="6.9553333333333328E-2"/>
                    </c:manualLayout>
                  </c15:layout>
                </c:ext>
              </c:extLst>
            </c:dLbl>
            <c:spPr>
              <a:noFill/>
              <a:ln>
                <a:solidFill>
                  <a:schemeClr val="bg1">
                    <a:lumMod val="85000"/>
                  </a:schemeClr>
                </a:solidFill>
                <a:prstDash val="sysDash"/>
              </a:ln>
              <a:effectLst/>
            </c:spPr>
            <c:txPr>
              <a:bodyPr/>
              <a:lstStyle/>
              <a:p>
                <a:pPr>
                  <a:defRPr sz="500"/>
                </a:pPr>
                <a:endParaRPr lang="es-EC"/>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'2.1.1_edif_serie(9-13) g1'!$A$18:$A$27</c:f>
              <c:numCache>
                <c:formatCode>0_);\(0\)</c:formatCode>
                <c:ptCount val="10"/>
                <c:pt idx="0">
                  <c:v>2013</c:v>
                </c:pt>
                <c:pt idx="1">
                  <c:v>2014</c:v>
                </c:pt>
                <c:pt idx="2">
                  <c:v>2015</c:v>
                </c:pt>
                <c:pt idx="3">
                  <c:v>2016</c:v>
                </c:pt>
                <c:pt idx="4">
                  <c:v>2017</c:v>
                </c:pt>
                <c:pt idx="5">
                  <c:v>2018</c:v>
                </c:pt>
                <c:pt idx="6">
                  <c:v>2019</c:v>
                </c:pt>
                <c:pt idx="7">
                  <c:v>2020</c:v>
                </c:pt>
                <c:pt idx="8">
                  <c:v>2021</c:v>
                </c:pt>
                <c:pt idx="9">
                  <c:v>2022</c:v>
                </c:pt>
              </c:numCache>
            </c:numRef>
          </c:cat>
          <c:val>
            <c:numRef>
              <c:f>'2.1.1_edif_serie(9-13) g1'!$C$18:$C$27</c:f>
              <c:numCache>
                <c:formatCode>0.0%</c:formatCode>
                <c:ptCount val="10"/>
                <c:pt idx="0">
                  <c:v>-8.8265013518311161E-2</c:v>
                </c:pt>
                <c:pt idx="1">
                  <c:v>-0.1852927961659428</c:v>
                </c:pt>
                <c:pt idx="2">
                  <c:v>4.3383947939262472E-2</c:v>
                </c:pt>
                <c:pt idx="3">
                  <c:v>4.9543676662320728E-2</c:v>
                </c:pt>
                <c:pt idx="4">
                  <c:v>0.13201275809971463</c:v>
                </c:pt>
                <c:pt idx="5">
                  <c:v>5.7003885280422342E-2</c:v>
                </c:pt>
                <c:pt idx="6">
                  <c:v>-6.5237520693622153E-2</c:v>
                </c:pt>
                <c:pt idx="7">
                  <c:v>-0.25664885633667528</c:v>
                </c:pt>
                <c:pt idx="8">
                  <c:v>0.24757712808916169</c:v>
                </c:pt>
                <c:pt idx="9">
                  <c:v>0.34086421751092411</c:v>
                </c:pt>
              </c:numCache>
            </c:numRef>
          </c:val>
          <c:smooth val="0"/>
          <c:extLst xmlns:c16r2="http://schemas.microsoft.com/office/drawing/2015/06/chart">
            <c:ext xmlns:c16="http://schemas.microsoft.com/office/drawing/2014/chart" uri="{C3380CC4-5D6E-409C-BE32-E72D297353CC}">
              <c16:uniqueId val="{00000005-53E4-4AA8-8C83-6B155CFD8C48}"/>
            </c:ext>
          </c:extLst>
        </c:ser>
        <c:dLbls>
          <c:showLegendKey val="0"/>
          <c:showVal val="0"/>
          <c:showCatName val="0"/>
          <c:showSerName val="0"/>
          <c:showPercent val="0"/>
          <c:showBubbleSize val="0"/>
        </c:dLbls>
        <c:marker val="1"/>
        <c:smooth val="0"/>
        <c:axId val="-1026044048"/>
        <c:axId val="-1026052208"/>
      </c:lineChart>
      <c:valAx>
        <c:axId val="-1026059280"/>
        <c:scaling>
          <c:orientation val="minMax"/>
          <c:max val="50000"/>
          <c:min val="12000"/>
        </c:scaling>
        <c:delete val="0"/>
        <c:axPos val="r"/>
        <c:numFmt formatCode="_(* #,##0_);_(* \(#,##0\);_(* &quot;-&quot;??_);_(@_)" sourceLinked="1"/>
        <c:majorTickMark val="none"/>
        <c:minorTickMark val="none"/>
        <c:tickLblPos val="nextTo"/>
        <c:spPr>
          <a:ln w="9525">
            <a:noFill/>
          </a:ln>
        </c:spPr>
        <c:txPr>
          <a:bodyPr/>
          <a:lstStyle/>
          <a:p>
            <a:pPr>
              <a:defRPr sz="100">
                <a:solidFill>
                  <a:schemeClr val="bg1"/>
                </a:solidFill>
              </a:defRPr>
            </a:pPr>
            <a:endParaRPr lang="es-EC"/>
          </a:p>
        </c:txPr>
        <c:crossAx val="-1026058736"/>
        <c:crosses val="max"/>
        <c:crossBetween val="between"/>
        <c:minorUnit val="500"/>
      </c:valAx>
      <c:catAx>
        <c:axId val="-1026058736"/>
        <c:scaling>
          <c:orientation val="minMax"/>
        </c:scaling>
        <c:delete val="0"/>
        <c:axPos val="b"/>
        <c:numFmt formatCode="0_);\(0\)" sourceLinked="1"/>
        <c:majorTickMark val="none"/>
        <c:minorTickMark val="none"/>
        <c:tickLblPos val="nextTo"/>
        <c:spPr>
          <a:ln>
            <a:solidFill>
              <a:srgbClr val="868686"/>
            </a:solidFill>
          </a:ln>
        </c:spPr>
        <c:txPr>
          <a:bodyPr/>
          <a:lstStyle/>
          <a:p>
            <a:pPr>
              <a:defRPr sz="700" b="1">
                <a:solidFill>
                  <a:schemeClr val="tx1">
                    <a:lumMod val="75000"/>
                    <a:lumOff val="25000"/>
                  </a:schemeClr>
                </a:solidFill>
              </a:defRPr>
            </a:pPr>
            <a:endParaRPr lang="es-EC"/>
          </a:p>
        </c:txPr>
        <c:crossAx val="-1026059280"/>
        <c:crossesAt val="0"/>
        <c:auto val="1"/>
        <c:lblAlgn val="ctr"/>
        <c:lblOffset val="100"/>
        <c:noMultiLvlLbl val="0"/>
      </c:catAx>
      <c:valAx>
        <c:axId val="-1026052208"/>
        <c:scaling>
          <c:orientation val="minMax"/>
          <c:min val="-2.9"/>
        </c:scaling>
        <c:delete val="0"/>
        <c:axPos val="l"/>
        <c:numFmt formatCode="0.0%" sourceLinked="1"/>
        <c:majorTickMark val="out"/>
        <c:minorTickMark val="none"/>
        <c:tickLblPos val="nextTo"/>
        <c:spPr>
          <a:solidFill>
            <a:schemeClr val="bg1"/>
          </a:solidFill>
          <a:ln>
            <a:solidFill>
              <a:schemeClr val="bg1"/>
            </a:solidFill>
          </a:ln>
        </c:spPr>
        <c:txPr>
          <a:bodyPr rot="0"/>
          <a:lstStyle/>
          <a:p>
            <a:pPr>
              <a:defRPr sz="100">
                <a:solidFill>
                  <a:schemeClr val="bg1"/>
                </a:solidFill>
              </a:defRPr>
            </a:pPr>
            <a:endParaRPr lang="es-EC"/>
          </a:p>
        </c:txPr>
        <c:crossAx val="-1026044048"/>
        <c:crosses val="autoZero"/>
        <c:crossBetween val="between"/>
      </c:valAx>
      <c:catAx>
        <c:axId val="-1026044048"/>
        <c:scaling>
          <c:orientation val="minMax"/>
        </c:scaling>
        <c:delete val="1"/>
        <c:axPos val="b"/>
        <c:numFmt formatCode="0_);\(0\)" sourceLinked="1"/>
        <c:majorTickMark val="out"/>
        <c:minorTickMark val="none"/>
        <c:tickLblPos val="nextTo"/>
        <c:crossAx val="-1026052208"/>
        <c:crossesAt val="-0.5"/>
        <c:auto val="1"/>
        <c:lblAlgn val="ctr"/>
        <c:lblOffset val="100"/>
        <c:noMultiLvlLbl val="0"/>
      </c:catAx>
      <c:spPr>
        <a:noFill/>
        <a:ln>
          <a:noFill/>
        </a:ln>
      </c:spPr>
    </c:plotArea>
    <c:legend>
      <c:legendPos val="t"/>
      <c:layout>
        <c:manualLayout>
          <c:xMode val="edge"/>
          <c:yMode val="edge"/>
          <c:x val="1.191462396536732E-2"/>
          <c:y val="3.3052222222222219E-2"/>
          <c:w val="0.96958618548869624"/>
          <c:h val="0.11481222222222222"/>
        </c:manualLayout>
      </c:layout>
      <c:overlay val="0"/>
      <c:txPr>
        <a:bodyPr/>
        <a:lstStyle/>
        <a:p>
          <a:pPr>
            <a:defRPr sz="750"/>
          </a:pPr>
          <a:endParaRPr lang="es-EC"/>
        </a:p>
      </c:txPr>
    </c:legend>
    <c:plotVisOnly val="1"/>
    <c:dispBlanksAs val="gap"/>
    <c:showDLblsOverMax val="0"/>
  </c:chart>
  <c:spPr>
    <a:noFill/>
    <a:ln>
      <a:noFill/>
    </a:ln>
  </c:spPr>
  <c:txPr>
    <a:bodyPr/>
    <a:lstStyle/>
    <a:p>
      <a:pPr>
        <a:defRPr sz="1200">
          <a:solidFill>
            <a:schemeClr val="tx1">
              <a:lumMod val="65000"/>
              <a:lumOff val="35000"/>
            </a:schemeClr>
          </a:solidFill>
          <a:latin typeface="Century Gothic" panose="020B0502020202020204" pitchFamily="34" charset="0"/>
        </a:defRPr>
      </a:pPr>
      <a:endParaRPr lang="es-EC"/>
    </a:p>
  </c:txPr>
  <c:externalData r:id="rId1">
    <c:autoUpdate val="0"/>
  </c:externalData>
  <c:userShapes r:id="rId2"/>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0109468206625207E-2"/>
          <c:y val="3.2077853453686946E-2"/>
          <c:w val="0.90697674418604646"/>
          <c:h val="0.83932145861738849"/>
        </c:manualLayout>
      </c:layout>
      <c:barChart>
        <c:barDir val="col"/>
        <c:grouping val="clustered"/>
        <c:varyColors val="0"/>
        <c:ser>
          <c:idx val="0"/>
          <c:order val="0"/>
          <c:tx>
            <c:strRef>
              <c:f>'Compar_inter (29) T4'!$F$1</c:f>
              <c:strCache>
                <c:ptCount val="1"/>
                <c:pt idx="0">
                  <c:v>Viv_1000hab</c:v>
                </c:pt>
              </c:strCache>
            </c:strRef>
          </c:tx>
          <c:spPr>
            <a:solidFill>
              <a:srgbClr val="7FE1C7"/>
            </a:solidFill>
          </c:spPr>
          <c:invertIfNegative val="0"/>
          <c:dLbls>
            <c:spPr>
              <a:noFill/>
              <a:ln>
                <a:noFill/>
              </a:ln>
              <a:effectLst/>
            </c:spPr>
            <c:txPr>
              <a:bodyPr wrap="square" lIns="38100" tIns="19050" rIns="38100" bIns="19050" anchor="ctr">
                <a:spAutoFit/>
              </a:bodyPr>
              <a:lstStyle/>
              <a:p>
                <a:pPr>
                  <a:defRPr sz="800"/>
                </a:pPr>
                <a:endParaRPr lang="es-EC"/>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ext>
            </c:extLst>
          </c:dLbls>
          <c:cat>
            <c:strRef>
              <c:f>'Compar_inter (29) T4'!$B$28:$B$32</c:f>
              <c:strCache>
                <c:ptCount val="4"/>
                <c:pt idx="0">
                  <c:v>Ecuador</c:v>
                </c:pt>
                <c:pt idx="1">
                  <c:v>Chile</c:v>
                </c:pt>
                <c:pt idx="2">
                  <c:v>Colombia</c:v>
                </c:pt>
                <c:pt idx="3">
                  <c:v>Costa Rica</c:v>
                </c:pt>
              </c:strCache>
              <c:extLst/>
            </c:strRef>
          </c:cat>
          <c:val>
            <c:numRef>
              <c:f>'Compar_inter (29) T4'!$F$28:$F$32</c:f>
              <c:numCache>
                <c:formatCode>#,##0</c:formatCode>
                <c:ptCount val="4"/>
                <c:pt idx="0">
                  <c:v>2.6701290946178817</c:v>
                </c:pt>
                <c:pt idx="1">
                  <c:v>6</c:v>
                </c:pt>
                <c:pt idx="2">
                  <c:v>6.1835594786742147</c:v>
                </c:pt>
                <c:pt idx="3" formatCode="0">
                  <c:v>4.6447954314317705</c:v>
                </c:pt>
              </c:numCache>
              <c:extLst/>
            </c:numRef>
          </c:val>
          <c:extLst xmlns:c16r2="http://schemas.microsoft.com/office/drawing/2015/06/chart">
            <c:ext xmlns:c16="http://schemas.microsoft.com/office/drawing/2014/chart" uri="{C3380CC4-5D6E-409C-BE32-E72D297353CC}">
              <c16:uniqueId val="{00000000-12AB-4E82-BD14-2C273D448F3C}"/>
            </c:ext>
          </c:extLst>
        </c:ser>
        <c:dLbls>
          <c:dLblPos val="outEnd"/>
          <c:showLegendKey val="0"/>
          <c:showVal val="1"/>
          <c:showCatName val="0"/>
          <c:showSerName val="0"/>
          <c:showPercent val="0"/>
          <c:showBubbleSize val="0"/>
        </c:dLbls>
        <c:gapWidth val="100"/>
        <c:overlap val="-27"/>
        <c:axId val="-1026057648"/>
        <c:axId val="-1026042960"/>
      </c:barChart>
      <c:catAx>
        <c:axId val="-1026057648"/>
        <c:scaling>
          <c:orientation val="minMax"/>
        </c:scaling>
        <c:delete val="0"/>
        <c:axPos val="b"/>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Century Gothic" panose="020B0502020202020204" pitchFamily="34" charset="0"/>
                <a:ea typeface="+mn-ea"/>
                <a:cs typeface="+mn-cs"/>
              </a:defRPr>
            </a:pPr>
            <a:endParaRPr lang="es-EC"/>
          </a:p>
        </c:txPr>
        <c:crossAx val="-1026042960"/>
        <c:crosses val="autoZero"/>
        <c:auto val="1"/>
        <c:lblAlgn val="ctr"/>
        <c:lblOffset val="100"/>
        <c:noMultiLvlLbl val="0"/>
      </c:catAx>
      <c:valAx>
        <c:axId val="-1026042960"/>
        <c:scaling>
          <c:orientation val="minMax"/>
        </c:scaling>
        <c:delete val="1"/>
        <c:axPos val="l"/>
        <c:numFmt formatCode="#,##0" sourceLinked="1"/>
        <c:majorTickMark val="none"/>
        <c:minorTickMark val="none"/>
        <c:tickLblPos val="nextTo"/>
        <c:crossAx val="-1026057648"/>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sz="800">
          <a:latin typeface="Century Gothic" panose="020B0502020202020204" pitchFamily="34" charset="0"/>
        </a:defRPr>
      </a:pPr>
      <a:endParaRPr lang="es-EC"/>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1402316716379323E-3"/>
          <c:y val="2.788897752974286E-2"/>
          <c:w val="0.97092908685923962"/>
          <c:h val="0.84882565192367287"/>
        </c:manualLayout>
      </c:layout>
      <c:barChart>
        <c:barDir val="col"/>
        <c:grouping val="clustered"/>
        <c:varyColors val="0"/>
        <c:ser>
          <c:idx val="0"/>
          <c:order val="0"/>
          <c:tx>
            <c:strRef>
              <c:f>'Compar_inter (29) T4'!$G$1</c:f>
              <c:strCache>
                <c:ptCount val="1"/>
                <c:pt idx="0">
                  <c:v>área_100hab</c:v>
                </c:pt>
              </c:strCache>
            </c:strRef>
          </c:tx>
          <c:spPr>
            <a:solidFill>
              <a:srgbClr val="BFBFBF"/>
            </a:solidFill>
          </c:spPr>
          <c:invertIfNegative val="0"/>
          <c:dLbls>
            <c:spPr>
              <a:noFill/>
              <a:ln>
                <a:noFill/>
              </a:ln>
              <a:effectLst/>
            </c:sp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ext>
            </c:extLst>
          </c:dLbls>
          <c:cat>
            <c:strRef>
              <c:f>'Compar_inter (29) T4'!$B$28:$B$32</c:f>
              <c:strCache>
                <c:ptCount val="4"/>
                <c:pt idx="0">
                  <c:v>Ecuador</c:v>
                </c:pt>
                <c:pt idx="1">
                  <c:v>Chile</c:v>
                </c:pt>
                <c:pt idx="2">
                  <c:v>Colombia</c:v>
                </c:pt>
                <c:pt idx="3">
                  <c:v>Costa Rica</c:v>
                </c:pt>
              </c:strCache>
              <c:extLst/>
            </c:strRef>
          </c:cat>
          <c:val>
            <c:numRef>
              <c:f>'Compar_inter (29) T4'!$G$28:$G$32</c:f>
              <c:numCache>
                <c:formatCode>#,##0</c:formatCode>
                <c:ptCount val="4"/>
                <c:pt idx="0">
                  <c:v>52.743894428281671</c:v>
                </c:pt>
                <c:pt idx="1">
                  <c:v>44.889485940055266</c:v>
                </c:pt>
                <c:pt idx="2">
                  <c:v>52.503358377694411</c:v>
                </c:pt>
                <c:pt idx="3" formatCode="0">
                  <c:v>47.695958960839477</c:v>
                </c:pt>
              </c:numCache>
              <c:extLst/>
            </c:numRef>
          </c:val>
          <c:extLst xmlns:c16r2="http://schemas.microsoft.com/office/drawing/2015/06/chart">
            <c:ext xmlns:c16="http://schemas.microsoft.com/office/drawing/2014/chart" uri="{C3380CC4-5D6E-409C-BE32-E72D297353CC}">
              <c16:uniqueId val="{00000000-C3C3-40EF-8E47-1A4BDF8277BE}"/>
            </c:ext>
          </c:extLst>
        </c:ser>
        <c:dLbls>
          <c:dLblPos val="outEnd"/>
          <c:showLegendKey val="0"/>
          <c:showVal val="1"/>
          <c:showCatName val="0"/>
          <c:showSerName val="0"/>
          <c:showPercent val="0"/>
          <c:showBubbleSize val="0"/>
        </c:dLbls>
        <c:gapWidth val="100"/>
        <c:overlap val="-27"/>
        <c:axId val="-1026047312"/>
        <c:axId val="-1026060368"/>
      </c:barChart>
      <c:catAx>
        <c:axId val="-1026047312"/>
        <c:scaling>
          <c:orientation val="minMax"/>
        </c:scaling>
        <c:delete val="0"/>
        <c:axPos val="b"/>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Century Gothic" panose="020B0502020202020204" pitchFamily="34" charset="0"/>
                <a:ea typeface="+mn-ea"/>
                <a:cs typeface="+mn-cs"/>
              </a:defRPr>
            </a:pPr>
            <a:endParaRPr lang="es-EC"/>
          </a:p>
        </c:txPr>
        <c:crossAx val="-1026060368"/>
        <c:crosses val="autoZero"/>
        <c:auto val="1"/>
        <c:lblAlgn val="ctr"/>
        <c:lblOffset val="100"/>
        <c:noMultiLvlLbl val="0"/>
      </c:catAx>
      <c:valAx>
        <c:axId val="-1026060368"/>
        <c:scaling>
          <c:orientation val="minMax"/>
        </c:scaling>
        <c:delete val="1"/>
        <c:axPos val="l"/>
        <c:numFmt formatCode="#,##0" sourceLinked="1"/>
        <c:majorTickMark val="none"/>
        <c:minorTickMark val="none"/>
        <c:tickLblPos val="nextTo"/>
        <c:crossAx val="-1026047312"/>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sz="800">
          <a:latin typeface="Century Gothic" panose="020B0502020202020204" pitchFamily="34" charset="0"/>
        </a:defRPr>
      </a:pPr>
      <a:endParaRPr lang="es-EC"/>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9370242654420058E-2"/>
          <c:y val="0.10740351246187822"/>
          <c:w val="0.95852073480921807"/>
          <c:h val="0.77203646407005"/>
        </c:manualLayout>
      </c:layout>
      <c:barChart>
        <c:barDir val="col"/>
        <c:grouping val="clustered"/>
        <c:varyColors val="0"/>
        <c:ser>
          <c:idx val="1"/>
          <c:order val="0"/>
          <c:tx>
            <c:v>2021</c:v>
          </c:tx>
          <c:spPr>
            <a:solidFill>
              <a:srgbClr val="BFBFBF"/>
            </a:solidFill>
            <a:ln>
              <a:solidFill>
                <a:srgbClr val="BFBFBF"/>
              </a:solidFill>
            </a:ln>
            <a:effectLst/>
          </c:spPr>
          <c:invertIfNegative val="0"/>
          <c:dLbls>
            <c:dLbl>
              <c:idx val="0"/>
              <c:layout>
                <c:manualLayout>
                  <c:x val="0"/>
                  <c:y val="1.4677753956925926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A841-4B66-BA22-6D1EE35F428B}"/>
                </c:ext>
                <c:ext xmlns:c15="http://schemas.microsoft.com/office/drawing/2012/chart" uri="{CE6537A1-D6FC-4f65-9D91-7224C49458BB}"/>
              </c:extLst>
            </c:dLbl>
            <c:dLbl>
              <c:idx val="1"/>
              <c:layout>
                <c:manualLayout>
                  <c:x val="-4.2338569203058309E-3"/>
                  <c:y val="2.2016630935388991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B-A841-4B66-BA22-6D1EE35F428B}"/>
                </c:ext>
                <c:ext xmlns:c15="http://schemas.microsoft.com/office/drawing/2012/chart" uri="{CE6537A1-D6FC-4f65-9D91-7224C49458BB}"/>
              </c:extLst>
            </c:dLbl>
            <c:dLbl>
              <c:idx val="2"/>
              <c:layout>
                <c:manualLayout>
                  <c:x val="-4.23385692030585E-3"/>
                  <c:y val="2.2016630935388921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A841-4B66-BA22-6D1EE35F428B}"/>
                </c:ext>
                <c:ext xmlns:c15="http://schemas.microsoft.com/office/drawing/2012/chart" uri="{CE6537A1-D6FC-4f65-9D91-7224C49458BB}"/>
              </c:extLst>
            </c:dLbl>
            <c:dLbl>
              <c:idx val="3"/>
              <c:layout>
                <c:manualLayout>
                  <c:x val="-4.233856920305811E-3"/>
                  <c:y val="2.9355507913851987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A841-4B66-BA22-6D1EE35F428B}"/>
                </c:ext>
                <c:ext xmlns:c15="http://schemas.microsoft.com/office/drawing/2012/chart" uri="{CE6537A1-D6FC-4f65-9D91-7224C49458BB}"/>
              </c:extLst>
            </c:dLbl>
            <c:dLbl>
              <c:idx val="4"/>
              <c:layout>
                <c:manualLayout>
                  <c:x val="-8.4677138406117E-3"/>
                  <c:y val="2.9355507913851987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A841-4B66-BA22-6D1EE35F428B}"/>
                </c:ext>
                <c:ext xmlns:c15="http://schemas.microsoft.com/office/drawing/2012/chart" uri="{CE6537A1-D6FC-4f65-9D91-7224C49458BB}"/>
              </c:extLst>
            </c:dLbl>
            <c:dLbl>
              <c:idx val="5"/>
              <c:layout>
                <c:manualLayout>
                  <c:x val="-8.4677138406117E-3"/>
                  <c:y val="2.9355507913851987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A841-4B66-BA22-6D1EE35F428B}"/>
                </c:ext>
                <c:ext xmlns:c15="http://schemas.microsoft.com/office/drawing/2012/chart" uri="{CE6537A1-D6FC-4f65-9D91-7224C49458BB}"/>
              </c:extLst>
            </c:dLbl>
            <c:dLbl>
              <c:idx val="6"/>
              <c:layout>
                <c:manualLayout>
                  <c:x val="-8.467713840611622E-3"/>
                  <c:y val="2.9355507913851851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A841-4B66-BA22-6D1EE35F428B}"/>
                </c:ext>
                <c:ext xmlns:c15="http://schemas.microsoft.com/office/drawing/2012/chart" uri="{CE6537A1-D6FC-4f65-9D91-7224C49458BB}"/>
              </c:extLst>
            </c:dLbl>
            <c:dLbl>
              <c:idx val="7"/>
              <c:layout>
                <c:manualLayout>
                  <c:x val="0"/>
                  <c:y val="2.2016630935388991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A841-4B66-BA22-6D1EE35F428B}"/>
                </c:ext>
                <c:ext xmlns:c15="http://schemas.microsoft.com/office/drawing/2012/chart" uri="{CE6537A1-D6FC-4f65-9D91-7224C49458BB}"/>
              </c:extLst>
            </c:dLbl>
            <c:dLbl>
              <c:idx val="8"/>
              <c:layout>
                <c:manualLayout>
                  <c:x val="0"/>
                  <c:y val="2.9355507913851987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A841-4B66-BA22-6D1EE35F428B}"/>
                </c:ext>
                <c:ext xmlns:c15="http://schemas.microsoft.com/office/drawing/2012/chart" uri="{CE6537A1-D6FC-4f65-9D91-7224C49458BB}"/>
              </c:extLst>
            </c:dLbl>
            <c:dLbl>
              <c:idx val="9"/>
              <c:layout>
                <c:manualLayout>
                  <c:x val="0"/>
                  <c:y val="2.9355507913851987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A841-4B66-BA22-6D1EE35F428B}"/>
                </c:ext>
                <c:ext xmlns:c15="http://schemas.microsoft.com/office/drawing/2012/chart" uri="{CE6537A1-D6FC-4f65-9D91-7224C49458BB}"/>
              </c:extLst>
            </c:dLbl>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Century Gothic" panose="020B0502020202020204" pitchFamily="34" charset="0"/>
                    <a:ea typeface="+mn-ea"/>
                    <a:cs typeface="+mn-cs"/>
                  </a:defRPr>
                </a:pPr>
                <a:endParaRPr lang="es-EC"/>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'2.2.2_edif_cantones(15) G2'!$S$236:$S$240</c:f>
              <c:strCache>
                <c:ptCount val="5"/>
                <c:pt idx="0">
                  <c:v>D. M. Quito</c:v>
                </c:pt>
                <c:pt idx="1">
                  <c:v>Guayaquil</c:v>
                </c:pt>
                <c:pt idx="2">
                  <c:v>Daule</c:v>
                </c:pt>
                <c:pt idx="3">
                  <c:v>Loja</c:v>
                </c:pt>
                <c:pt idx="4">
                  <c:v>Cuenca</c:v>
                </c:pt>
              </c:strCache>
            </c:strRef>
          </c:cat>
          <c:val>
            <c:numRef>
              <c:f>'2.2.2_edif_cantones(15) G2'!$Z$236:$Z$240</c:f>
              <c:numCache>
                <c:formatCode>#,##0</c:formatCode>
                <c:ptCount val="5"/>
                <c:pt idx="0">
                  <c:v>3514</c:v>
                </c:pt>
                <c:pt idx="1">
                  <c:v>3368</c:v>
                </c:pt>
                <c:pt idx="2">
                  <c:v>2125</c:v>
                </c:pt>
                <c:pt idx="3">
                  <c:v>1423</c:v>
                </c:pt>
                <c:pt idx="4">
                  <c:v>1387</c:v>
                </c:pt>
              </c:numCache>
            </c:numRef>
          </c:val>
          <c:extLst xmlns:c16r2="http://schemas.microsoft.com/office/drawing/2015/06/chart">
            <c:ext xmlns:c16="http://schemas.microsoft.com/office/drawing/2014/chart" uri="{C3380CC4-5D6E-409C-BE32-E72D297353CC}">
              <c16:uniqueId val="{00000004-FCAC-4CDD-8D07-3459D9C2AA78}"/>
            </c:ext>
          </c:extLst>
        </c:ser>
        <c:ser>
          <c:idx val="0"/>
          <c:order val="1"/>
          <c:tx>
            <c:v>2022</c:v>
          </c:tx>
          <c:spPr>
            <a:solidFill>
              <a:srgbClr val="7FE1C7"/>
            </a:solidFill>
            <a:ln>
              <a:solidFill>
                <a:srgbClr val="7FE1C7"/>
              </a:solidFill>
            </a:ln>
            <a:effectLst/>
          </c:spPr>
          <c:invertIfNegative val="0"/>
          <c:dLbls>
            <c:dLbl>
              <c:idx val="1"/>
              <c:layout>
                <c:manualLayout>
                  <c:x val="0"/>
                  <c:y val="1.4677753956925993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D-A841-4B66-BA22-6D1EE35F428B}"/>
                </c:ext>
                <c:ext xmlns:c15="http://schemas.microsoft.com/office/drawing/2012/chart" uri="{CE6537A1-D6FC-4f65-9D91-7224C49458BB}"/>
              </c:extLst>
            </c:dLbl>
            <c:dLbl>
              <c:idx val="2"/>
              <c:layout>
                <c:manualLayout>
                  <c:x val="3.880990676744851E-17"/>
                  <c:y val="7.3388769784629966E-3"/>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E-A841-4B66-BA22-6D1EE35F428B}"/>
                </c:ext>
                <c:ext xmlns:c15="http://schemas.microsoft.com/office/drawing/2012/chart" uri="{CE6537A1-D6FC-4f65-9D91-7224C49458BB}"/>
              </c:extLst>
            </c:dLbl>
            <c:dLbl>
              <c:idx val="3"/>
              <c:layout>
                <c:manualLayout>
                  <c:x val="0"/>
                  <c:y val="1.4677753956925993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F-A841-4B66-BA22-6D1EE35F428B}"/>
                </c:ext>
                <c:ext xmlns:c15="http://schemas.microsoft.com/office/drawing/2012/chart" uri="{CE6537A1-D6FC-4f65-9D91-7224C49458BB}"/>
              </c:extLst>
            </c:dLbl>
            <c:dLbl>
              <c:idx val="4"/>
              <c:layout>
                <c:manualLayout>
                  <c:x val="-7.7619813534897021E-17"/>
                  <c:y val="0"/>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0-A841-4B66-BA22-6D1EE35F428B}"/>
                </c:ext>
                <c:ext xmlns:c15="http://schemas.microsoft.com/office/drawing/2012/chart" uri="{CE6537A1-D6FC-4f65-9D91-7224C49458BB}"/>
              </c:extLst>
            </c:dLbl>
            <c:dLbl>
              <c:idx val="5"/>
              <c:layout>
                <c:manualLayout>
                  <c:x val="0"/>
                  <c:y val="1.4677753956925993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A841-4B66-BA22-6D1EE35F428B}"/>
                </c:ext>
                <c:ext xmlns:c15="http://schemas.microsoft.com/office/drawing/2012/chart" uri="{CE6537A1-D6FC-4f65-9D91-7224C49458BB}"/>
              </c:extLst>
            </c:dLbl>
            <c:dLbl>
              <c:idx val="6"/>
              <c:layout>
                <c:manualLayout>
                  <c:x val="8.4677138406115439E-3"/>
                  <c:y val="1.4677753956925858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A841-4B66-BA22-6D1EE35F428B}"/>
                </c:ext>
                <c:ext xmlns:c15="http://schemas.microsoft.com/office/drawing/2012/chart" uri="{CE6537A1-D6FC-4f65-9D91-7224C49458BB}"/>
              </c:extLst>
            </c:dLbl>
            <c:dLbl>
              <c:idx val="7"/>
              <c:layout>
                <c:manualLayout>
                  <c:x val="-1.5523962706979404E-16"/>
                  <c:y val="7.3388769784629966E-3"/>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A841-4B66-BA22-6D1EE35F428B}"/>
                </c:ext>
                <c:ext xmlns:c15="http://schemas.microsoft.com/office/drawing/2012/chart" uri="{CE6537A1-D6FC-4f65-9D91-7224C49458BB}"/>
              </c:extLst>
            </c:dLbl>
            <c:dLbl>
              <c:idx val="9"/>
              <c:layout>
                <c:manualLayout>
                  <c:x val="-1.5523962706979404E-16"/>
                  <c:y val="1.4677753956925858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1-A841-4B66-BA22-6D1EE35F428B}"/>
                </c:ext>
                <c:ext xmlns:c15="http://schemas.microsoft.com/office/drawing/2012/chart" uri="{CE6537A1-D6FC-4f65-9D91-7224C49458BB}"/>
              </c:extLst>
            </c:dLbl>
            <c:spPr>
              <a:noFill/>
              <a:ln>
                <a:noFill/>
              </a:ln>
              <a:effectLst/>
            </c:spPr>
            <c:txPr>
              <a:bodyPr rot="0" spcFirstLastPara="1" vertOverflow="ellipsis" vert="horz" wrap="square" anchor="ctr" anchorCtr="0"/>
              <a:lstStyle/>
              <a:p>
                <a:pPr algn="ctr">
                  <a:defRPr lang="es-EC" sz="700" b="0" i="0" u="none" strike="noStrike" kern="1200" baseline="0">
                    <a:solidFill>
                      <a:schemeClr val="tx1">
                        <a:lumMod val="75000"/>
                        <a:lumOff val="25000"/>
                      </a:schemeClr>
                    </a:solidFill>
                    <a:latin typeface="Century Gothic" panose="020B0502020202020204" pitchFamily="34" charset="0"/>
                    <a:ea typeface="+mn-ea"/>
                    <a:cs typeface="+mn-cs"/>
                  </a:defRPr>
                </a:pPr>
                <a:endParaRPr lang="es-EC"/>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'2.2.2_edif_cantones(15) G2'!$S$236:$S$240</c:f>
              <c:strCache>
                <c:ptCount val="5"/>
                <c:pt idx="0">
                  <c:v>D. M. Quito</c:v>
                </c:pt>
                <c:pt idx="1">
                  <c:v>Guayaquil</c:v>
                </c:pt>
                <c:pt idx="2">
                  <c:v>Daule</c:v>
                </c:pt>
                <c:pt idx="3">
                  <c:v>Loja</c:v>
                </c:pt>
                <c:pt idx="4">
                  <c:v>Cuenca</c:v>
                </c:pt>
              </c:strCache>
            </c:strRef>
          </c:cat>
          <c:val>
            <c:numRef>
              <c:f>'2.2.2_edif_cantones(15) G2'!$AA$236:$AA$240</c:f>
              <c:numCache>
                <c:formatCode>#,##0</c:formatCode>
                <c:ptCount val="5"/>
                <c:pt idx="0">
                  <c:v>13318</c:v>
                </c:pt>
                <c:pt idx="1">
                  <c:v>3928</c:v>
                </c:pt>
                <c:pt idx="2">
                  <c:v>2409</c:v>
                </c:pt>
                <c:pt idx="3">
                  <c:v>1747</c:v>
                </c:pt>
                <c:pt idx="4">
                  <c:v>1547</c:v>
                </c:pt>
              </c:numCache>
            </c:numRef>
          </c:val>
          <c:extLst xmlns:c16r2="http://schemas.microsoft.com/office/drawing/2015/06/chart">
            <c:ext xmlns:c16="http://schemas.microsoft.com/office/drawing/2014/chart" uri="{C3380CC4-5D6E-409C-BE32-E72D297353CC}">
              <c16:uniqueId val="{00000005-FCAC-4CDD-8D07-3459D9C2AA78}"/>
            </c:ext>
          </c:extLst>
        </c:ser>
        <c:dLbls>
          <c:dLblPos val="outEnd"/>
          <c:showLegendKey val="0"/>
          <c:showVal val="1"/>
          <c:showCatName val="0"/>
          <c:showSerName val="0"/>
          <c:showPercent val="0"/>
          <c:showBubbleSize val="0"/>
        </c:dLbls>
        <c:gapWidth val="30"/>
        <c:overlap val="-13"/>
        <c:axId val="-1026071248"/>
        <c:axId val="-1026070704"/>
      </c:barChart>
      <c:catAx>
        <c:axId val="-1026071248"/>
        <c:scaling>
          <c:orientation val="minMax"/>
        </c:scaling>
        <c:delete val="0"/>
        <c:axPos val="b"/>
        <c:numFmt formatCode="General" sourceLinked="1"/>
        <c:majorTickMark val="out"/>
        <c:minorTickMark val="none"/>
        <c:tickLblPos val="nextTo"/>
        <c:spPr>
          <a:noFill/>
          <a:ln w="9525" cap="flat" cmpd="sng" algn="ctr">
            <a:solidFill>
              <a:schemeClr val="tx1">
                <a:lumMod val="65000"/>
                <a:lumOff val="35000"/>
              </a:schemeClr>
            </a:solidFill>
            <a:round/>
          </a:ln>
          <a:effectLst/>
        </c:spPr>
        <c:txPr>
          <a:bodyPr rot="0" spcFirstLastPara="1" vertOverflow="ellipsis" wrap="square" anchor="ctr" anchorCtr="1"/>
          <a:lstStyle/>
          <a:p>
            <a:pPr>
              <a:defRPr sz="800" b="0" i="0" u="none" strike="noStrike" kern="1200" baseline="0">
                <a:solidFill>
                  <a:schemeClr val="tx1">
                    <a:lumMod val="75000"/>
                    <a:lumOff val="25000"/>
                  </a:schemeClr>
                </a:solidFill>
                <a:latin typeface="Century Gothic" panose="020B0502020202020204" pitchFamily="34" charset="0"/>
                <a:ea typeface="+mn-ea"/>
                <a:cs typeface="+mn-cs"/>
              </a:defRPr>
            </a:pPr>
            <a:endParaRPr lang="es-EC"/>
          </a:p>
        </c:txPr>
        <c:crossAx val="-1026070704"/>
        <c:crosses val="autoZero"/>
        <c:auto val="1"/>
        <c:lblAlgn val="ctr"/>
        <c:lblOffset val="100"/>
        <c:noMultiLvlLbl val="0"/>
      </c:catAx>
      <c:valAx>
        <c:axId val="-1026070704"/>
        <c:scaling>
          <c:orientation val="minMax"/>
          <c:max val="6000"/>
        </c:scaling>
        <c:delete val="0"/>
        <c:axPos val="l"/>
        <c:numFmt formatCode="#,##0" sourceLinked="1"/>
        <c:majorTickMark val="out"/>
        <c:minorTickMark val="none"/>
        <c:tickLblPos val="nextTo"/>
        <c:spPr>
          <a:solidFill>
            <a:schemeClr val="bg1"/>
          </a:solidFill>
          <a:ln>
            <a:solidFill>
              <a:schemeClr val="bg1"/>
            </a:solidFill>
          </a:ln>
          <a:effectLst/>
        </c:spPr>
        <c:txPr>
          <a:bodyPr rot="-60000000" spcFirstLastPara="1" vertOverflow="ellipsis" vert="horz" wrap="square" anchor="ctr" anchorCtr="1"/>
          <a:lstStyle/>
          <a:p>
            <a:pPr>
              <a:defRPr sz="100" b="0" i="0" u="none" strike="noStrike" kern="1200" baseline="0">
                <a:solidFill>
                  <a:schemeClr val="bg1"/>
                </a:solidFill>
                <a:latin typeface="Century Gothic" panose="020B0502020202020204" pitchFamily="34" charset="0"/>
                <a:ea typeface="+mn-ea"/>
                <a:cs typeface="+mn-cs"/>
              </a:defRPr>
            </a:pPr>
            <a:endParaRPr lang="es-EC"/>
          </a:p>
        </c:txPr>
        <c:crossAx val="-1026071248"/>
        <c:crosses val="autoZero"/>
        <c:crossBetween val="between"/>
        <c:majorUnit val="100"/>
      </c:valAx>
      <c:spPr>
        <a:noFill/>
        <a:ln>
          <a:noFill/>
        </a:ln>
        <a:effectLst/>
      </c:spPr>
    </c:plotArea>
    <c:legend>
      <c:legendPos val="r"/>
      <c:layout>
        <c:manualLayout>
          <c:xMode val="edge"/>
          <c:yMode val="edge"/>
          <c:x val="0.41055284527006625"/>
          <c:y val="4.5652041556198834E-2"/>
          <c:w val="0.43962560981423515"/>
          <c:h val="0.12919869384623925"/>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Century Gothic" panose="020B0502020202020204" pitchFamily="34" charset="0"/>
              <a:ea typeface="+mn-ea"/>
              <a:cs typeface="+mn-cs"/>
            </a:defRPr>
          </a:pPr>
          <a:endParaRPr lang="es-EC"/>
        </a:p>
      </c:txPr>
    </c:legend>
    <c:plotVisOnly val="1"/>
    <c:dispBlanksAs val="gap"/>
    <c:showDLblsOverMax val="0"/>
  </c:chart>
  <c:spPr>
    <a:noFill/>
    <a:ln w="9525" cap="flat" cmpd="sng" algn="ctr">
      <a:noFill/>
      <a:round/>
    </a:ln>
    <a:effectLst/>
  </c:spPr>
  <c:txPr>
    <a:bodyPr/>
    <a:lstStyle/>
    <a:p>
      <a:pPr>
        <a:defRPr sz="1200">
          <a:solidFill>
            <a:schemeClr val="tx1">
              <a:lumMod val="75000"/>
              <a:lumOff val="25000"/>
            </a:schemeClr>
          </a:solidFill>
          <a:latin typeface="Century Gothic" panose="020B0502020202020204" pitchFamily="34" charset="0"/>
        </a:defRPr>
      </a:pPr>
      <a:endParaRPr lang="es-EC"/>
    </a:p>
  </c:txPr>
  <c:externalData r:id="rId3">
    <c:autoUpdate val="0"/>
  </c:externalData>
  <c:userShapes r:id="rId4"/>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1.4378428647269617E-2"/>
          <c:y val="0.11242017509933169"/>
          <c:w val="0.98562157135273043"/>
          <c:h val="0.76384395671804406"/>
        </c:manualLayout>
      </c:layout>
      <c:barChart>
        <c:barDir val="col"/>
        <c:grouping val="clustered"/>
        <c:varyColors val="0"/>
        <c:ser>
          <c:idx val="1"/>
          <c:order val="0"/>
          <c:tx>
            <c:v>2021</c:v>
          </c:tx>
          <c:spPr>
            <a:solidFill>
              <a:srgbClr val="BFBFBF"/>
            </a:solidFill>
            <a:ln>
              <a:solidFill>
                <a:srgbClr val="BFBFBF"/>
              </a:solidFill>
            </a:ln>
            <a:effectLst/>
          </c:spPr>
          <c:invertIfNegative val="0"/>
          <c:dLbls>
            <c:dLbl>
              <c:idx val="0"/>
              <c:layout>
                <c:manualLayout>
                  <c:x val="0"/>
                  <c:y val="2.5488668127978748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C617-41C9-A90A-B12DB19A1C18}"/>
                </c:ext>
                <c:ext xmlns:c15="http://schemas.microsoft.com/office/drawing/2012/chart" uri="{CE6537A1-D6FC-4f65-9D91-7224C49458BB}"/>
              </c:extLst>
            </c:dLbl>
            <c:dLbl>
              <c:idx val="1"/>
              <c:layout>
                <c:manualLayout>
                  <c:x val="-3.8667065850558444E-17"/>
                  <c:y val="2.5488668127978766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C617-41C9-A90A-B12DB19A1C18}"/>
                </c:ext>
                <c:ext xmlns:c15="http://schemas.microsoft.com/office/drawing/2012/chart" uri="{CE6537A1-D6FC-4f65-9D91-7224C49458BB}"/>
              </c:extLst>
            </c:dLbl>
            <c:dLbl>
              <c:idx val="2"/>
              <c:layout>
                <c:manualLayout>
                  <c:x val="0"/>
                  <c:y val="1.9078321768665467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C617-41C9-A90A-B12DB19A1C18}"/>
                </c:ext>
                <c:ext xmlns:c15="http://schemas.microsoft.com/office/drawing/2012/chart" uri="{CE6537A1-D6FC-4f65-9D91-7224C49458BB}"/>
              </c:extLst>
            </c:dLbl>
            <c:dLbl>
              <c:idx val="3"/>
              <c:layout>
                <c:manualLayout>
                  <c:x val="0"/>
                  <c:y val="2.5488668127978766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C617-41C9-A90A-B12DB19A1C18}"/>
                </c:ext>
                <c:ext xmlns:c15="http://schemas.microsoft.com/office/drawing/2012/chart" uri="{CE6537A1-D6FC-4f65-9D91-7224C49458BB}"/>
              </c:extLst>
            </c:dLbl>
            <c:dLbl>
              <c:idx val="4"/>
              <c:layout>
                <c:manualLayout>
                  <c:x val="-7.7076562127307771E-17"/>
                  <c:y val="1.9078321768665585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C617-41C9-A90A-B12DB19A1C18}"/>
                </c:ext>
                <c:ext xmlns:c15="http://schemas.microsoft.com/office/drawing/2012/chart" uri="{CE6537A1-D6FC-4f65-9D91-7224C49458BB}"/>
              </c:extLst>
            </c:dLbl>
            <c:dLbl>
              <c:idx val="5"/>
              <c:layout>
                <c:manualLayout>
                  <c:x val="-1.5466826340223377E-16"/>
                  <c:y val="3.1847889476541803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C617-41C9-A90A-B12DB19A1C18}"/>
                </c:ext>
                <c:ext xmlns:c15="http://schemas.microsoft.com/office/drawing/2012/chart" uri="{CE6537A1-D6FC-4f65-9D91-7224C49458BB}"/>
              </c:extLst>
            </c:dLbl>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Century Gothic" panose="020B0502020202020204" pitchFamily="34" charset="0"/>
                    <a:ea typeface="+mn-ea"/>
                    <a:cs typeface="+mn-cs"/>
                  </a:defRPr>
                </a:pPr>
                <a:endParaRPr lang="es-EC"/>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'Viv_cantones (19)G3'!$I$5:$I$9</c:f>
              <c:strCache>
                <c:ptCount val="5"/>
                <c:pt idx="0">
                  <c:v>D. M. Quito</c:v>
                </c:pt>
                <c:pt idx="1">
                  <c:v>Guayaquil</c:v>
                </c:pt>
                <c:pt idx="2">
                  <c:v>Daule</c:v>
                </c:pt>
                <c:pt idx="3">
                  <c:v>Cuenca</c:v>
                </c:pt>
                <c:pt idx="4">
                  <c:v>Loja</c:v>
                </c:pt>
              </c:strCache>
            </c:strRef>
          </c:cat>
          <c:val>
            <c:numRef>
              <c:f>'Viv_cantones (19)G3'!$K$5:$K$9</c:f>
              <c:numCache>
                <c:formatCode>#,##0</c:formatCode>
                <c:ptCount val="5"/>
                <c:pt idx="0">
                  <c:v>8291</c:v>
                </c:pt>
                <c:pt idx="1">
                  <c:v>4187</c:v>
                </c:pt>
                <c:pt idx="2">
                  <c:v>2257</c:v>
                </c:pt>
                <c:pt idx="3">
                  <c:v>2507</c:v>
                </c:pt>
                <c:pt idx="4">
                  <c:v>1890</c:v>
                </c:pt>
              </c:numCache>
            </c:numRef>
          </c:val>
          <c:extLst xmlns:c16r2="http://schemas.microsoft.com/office/drawing/2015/06/chart">
            <c:ext xmlns:c16="http://schemas.microsoft.com/office/drawing/2014/chart" uri="{C3380CC4-5D6E-409C-BE32-E72D297353CC}">
              <c16:uniqueId val="{00000000-C617-41C9-A90A-B12DB19A1C18}"/>
            </c:ext>
          </c:extLst>
        </c:ser>
        <c:ser>
          <c:idx val="0"/>
          <c:order val="1"/>
          <c:tx>
            <c:v>2022</c:v>
          </c:tx>
          <c:spPr>
            <a:solidFill>
              <a:srgbClr val="7FE1C7"/>
            </a:solidFill>
            <a:ln>
              <a:solidFill>
                <a:srgbClr val="7FE1C7"/>
              </a:solidFill>
            </a:ln>
            <a:effectLst/>
          </c:spPr>
          <c:invertIfNegative val="0"/>
          <c:dLbls>
            <c:dLbl>
              <c:idx val="1"/>
              <c:layout>
                <c:manualLayout>
                  <c:x val="0"/>
                  <c:y val="1.2769722685864822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C617-41C9-A90A-B12DB19A1C18}"/>
                </c:ext>
                <c:ext xmlns:c15="http://schemas.microsoft.com/office/drawing/2012/chart" uri="{CE6537A1-D6FC-4f65-9D91-7224C49458BB}"/>
              </c:extLst>
            </c:dLbl>
            <c:dLbl>
              <c:idx val="2"/>
              <c:layout>
                <c:manualLayout>
                  <c:x val="-7.7334131701116887E-17"/>
                  <c:y val="1.2769722685864822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C617-41C9-A90A-B12DB19A1C18}"/>
                </c:ext>
                <c:ext xmlns:c15="http://schemas.microsoft.com/office/drawing/2012/chart" uri="{CE6537A1-D6FC-4f65-9D91-7224C49458BB}"/>
              </c:extLst>
            </c:dLbl>
            <c:dLbl>
              <c:idx val="3"/>
              <c:layout>
                <c:manualLayout>
                  <c:x val="-7.7334131701116887E-17"/>
                  <c:y val="2.5539445371729644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C617-41C9-A90A-B12DB19A1C18}"/>
                </c:ext>
                <c:ext xmlns:c15="http://schemas.microsoft.com/office/drawing/2012/chart" uri="{CE6537A1-D6FC-4f65-9D91-7224C49458BB}"/>
              </c:extLst>
            </c:dLbl>
            <c:dLbl>
              <c:idx val="4"/>
              <c:layout>
                <c:manualLayout>
                  <c:x val="0"/>
                  <c:y val="2.5539445371729644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B-C617-41C9-A90A-B12DB19A1C18}"/>
                </c:ext>
                <c:ext xmlns:c15="http://schemas.microsoft.com/office/drawing/2012/chart" uri="{CE6537A1-D6FC-4f65-9D91-7224C49458BB}"/>
              </c:extLst>
            </c:dLbl>
            <c:dLbl>
              <c:idx val="5"/>
              <c:layout>
                <c:manualLayout>
                  <c:x val="0"/>
                  <c:y val="2.5539445371729527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C617-41C9-A90A-B12DB19A1C18}"/>
                </c:ext>
                <c:ext xmlns:c15="http://schemas.microsoft.com/office/drawing/2012/chart" uri="{CE6537A1-D6FC-4f65-9D91-7224C49458BB}"/>
              </c:extLst>
            </c:dLbl>
            <c:spPr>
              <a:noFill/>
              <a:ln>
                <a:noFill/>
              </a:ln>
              <a:effectLst/>
            </c:spPr>
            <c:txPr>
              <a:bodyPr rot="0" spcFirstLastPara="1" vertOverflow="ellipsis" vert="horz" wrap="square" anchor="ctr" anchorCtr="0"/>
              <a:lstStyle/>
              <a:p>
                <a:pPr algn="ctr">
                  <a:defRPr lang="es-EC" sz="700" b="0" i="0" u="none" strike="noStrike" kern="1200" baseline="0">
                    <a:solidFill>
                      <a:schemeClr val="tx1">
                        <a:lumMod val="75000"/>
                        <a:lumOff val="25000"/>
                      </a:schemeClr>
                    </a:solidFill>
                    <a:latin typeface="Century Gothic" panose="020B0502020202020204" pitchFamily="34" charset="0"/>
                    <a:ea typeface="+mn-ea"/>
                    <a:cs typeface="+mn-cs"/>
                  </a:defRPr>
                </a:pPr>
                <a:endParaRPr lang="es-EC"/>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'Viv_cantones (19)G3'!$I$5:$I$9</c:f>
              <c:strCache>
                <c:ptCount val="5"/>
                <c:pt idx="0">
                  <c:v>D. M. Quito</c:v>
                </c:pt>
                <c:pt idx="1">
                  <c:v>Guayaquil</c:v>
                </c:pt>
                <c:pt idx="2">
                  <c:v>Daule</c:v>
                </c:pt>
                <c:pt idx="3">
                  <c:v>Cuenca</c:v>
                </c:pt>
                <c:pt idx="4">
                  <c:v>Loja</c:v>
                </c:pt>
              </c:strCache>
            </c:strRef>
          </c:cat>
          <c:val>
            <c:numRef>
              <c:f>'Viv_cantones (19)G3'!$L$5:$L$9</c:f>
              <c:numCache>
                <c:formatCode>#,##0</c:formatCode>
                <c:ptCount val="5"/>
                <c:pt idx="0">
                  <c:v>12838</c:v>
                </c:pt>
                <c:pt idx="1">
                  <c:v>4325</c:v>
                </c:pt>
                <c:pt idx="2">
                  <c:v>2554</c:v>
                </c:pt>
                <c:pt idx="3">
                  <c:v>2406</c:v>
                </c:pt>
                <c:pt idx="4">
                  <c:v>1990</c:v>
                </c:pt>
              </c:numCache>
            </c:numRef>
          </c:val>
          <c:extLst xmlns:c16r2="http://schemas.microsoft.com/office/drawing/2015/06/chart">
            <c:ext xmlns:c16="http://schemas.microsoft.com/office/drawing/2014/chart" uri="{C3380CC4-5D6E-409C-BE32-E72D297353CC}">
              <c16:uniqueId val="{00000001-C617-41C9-A90A-B12DB19A1C18}"/>
            </c:ext>
          </c:extLst>
        </c:ser>
        <c:dLbls>
          <c:dLblPos val="outEnd"/>
          <c:showLegendKey val="0"/>
          <c:showVal val="1"/>
          <c:showCatName val="0"/>
          <c:showSerName val="0"/>
          <c:showPercent val="0"/>
          <c:showBubbleSize val="0"/>
        </c:dLbls>
        <c:gapWidth val="54"/>
        <c:overlap val="-13"/>
        <c:axId val="-1026064176"/>
        <c:axId val="-1026051120"/>
      </c:barChart>
      <c:catAx>
        <c:axId val="-1026064176"/>
        <c:scaling>
          <c:orientation val="minMax"/>
        </c:scaling>
        <c:delete val="0"/>
        <c:axPos val="b"/>
        <c:numFmt formatCode="General" sourceLinked="1"/>
        <c:majorTickMark val="out"/>
        <c:minorTickMark val="none"/>
        <c:tickLblPos val="nextTo"/>
        <c:spPr>
          <a:noFill/>
          <a:ln w="9525" cap="flat" cmpd="sng" algn="ctr">
            <a:solidFill>
              <a:schemeClr val="tx1">
                <a:lumMod val="65000"/>
                <a:lumOff val="35000"/>
              </a:schemeClr>
            </a:solidFill>
            <a:round/>
          </a:ln>
          <a:effectLst/>
        </c:spPr>
        <c:txPr>
          <a:bodyPr rot="0" spcFirstLastPara="1" vertOverflow="ellipsis" wrap="square" anchor="ctr" anchorCtr="1"/>
          <a:lstStyle/>
          <a:p>
            <a:pPr>
              <a:defRPr sz="800" b="0" i="0" u="none" strike="noStrike" kern="1200" baseline="0">
                <a:solidFill>
                  <a:schemeClr val="tx1">
                    <a:lumMod val="75000"/>
                    <a:lumOff val="25000"/>
                  </a:schemeClr>
                </a:solidFill>
                <a:latin typeface="Century Gothic" panose="020B0502020202020204" pitchFamily="34" charset="0"/>
                <a:ea typeface="+mn-ea"/>
                <a:cs typeface="+mn-cs"/>
              </a:defRPr>
            </a:pPr>
            <a:endParaRPr lang="es-EC"/>
          </a:p>
        </c:txPr>
        <c:crossAx val="-1026051120"/>
        <c:crosses val="autoZero"/>
        <c:auto val="1"/>
        <c:lblAlgn val="ctr"/>
        <c:lblOffset val="100"/>
        <c:noMultiLvlLbl val="0"/>
      </c:catAx>
      <c:valAx>
        <c:axId val="-1026051120"/>
        <c:scaling>
          <c:orientation val="minMax"/>
          <c:max val="9000"/>
        </c:scaling>
        <c:delete val="0"/>
        <c:axPos val="l"/>
        <c:numFmt formatCode="#,##0" sourceLinked="1"/>
        <c:majorTickMark val="out"/>
        <c:minorTickMark val="none"/>
        <c:tickLblPos val="nextTo"/>
        <c:spPr>
          <a:solidFill>
            <a:schemeClr val="bg1"/>
          </a:solidFill>
          <a:ln>
            <a:solidFill>
              <a:schemeClr val="bg1"/>
            </a:solidFill>
          </a:ln>
          <a:effectLst/>
        </c:spPr>
        <c:txPr>
          <a:bodyPr rot="-60000000" spcFirstLastPara="1" vertOverflow="ellipsis" vert="horz" wrap="square" anchor="ctr" anchorCtr="1"/>
          <a:lstStyle/>
          <a:p>
            <a:pPr>
              <a:defRPr sz="100" b="0" i="0" u="none" strike="noStrike" kern="1200" baseline="0">
                <a:solidFill>
                  <a:schemeClr val="bg1"/>
                </a:solidFill>
                <a:latin typeface="Century Gothic" panose="020B0502020202020204" pitchFamily="34" charset="0"/>
                <a:ea typeface="+mn-ea"/>
                <a:cs typeface="+mn-cs"/>
              </a:defRPr>
            </a:pPr>
            <a:endParaRPr lang="es-EC"/>
          </a:p>
        </c:txPr>
        <c:crossAx val="-1026064176"/>
        <c:crosses val="autoZero"/>
        <c:crossBetween val="between"/>
        <c:majorUnit val="100"/>
      </c:valAx>
      <c:spPr>
        <a:noFill/>
        <a:ln>
          <a:noFill/>
        </a:ln>
        <a:effectLst/>
      </c:spPr>
    </c:plotArea>
    <c:legend>
      <c:legendPos val="r"/>
      <c:layout>
        <c:manualLayout>
          <c:xMode val="edge"/>
          <c:yMode val="edge"/>
          <c:x val="0.40274750828418804"/>
          <c:y val="5.8070227017077411E-2"/>
          <c:w val="0.44853721162600235"/>
          <c:h val="0.14425542022161281"/>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Century Gothic" panose="020B0502020202020204" pitchFamily="34" charset="0"/>
              <a:ea typeface="+mn-ea"/>
              <a:cs typeface="+mn-cs"/>
            </a:defRPr>
          </a:pPr>
          <a:endParaRPr lang="es-EC"/>
        </a:p>
      </c:txPr>
    </c:legend>
    <c:plotVisOnly val="1"/>
    <c:dispBlanksAs val="gap"/>
    <c:showDLblsOverMax val="0"/>
  </c:chart>
  <c:spPr>
    <a:noFill/>
    <a:ln w="9525" cap="flat" cmpd="sng" algn="ctr">
      <a:noFill/>
      <a:round/>
    </a:ln>
    <a:effectLst/>
  </c:spPr>
  <c:txPr>
    <a:bodyPr/>
    <a:lstStyle/>
    <a:p>
      <a:pPr>
        <a:defRPr sz="1200">
          <a:solidFill>
            <a:schemeClr val="tx1">
              <a:lumMod val="75000"/>
              <a:lumOff val="25000"/>
            </a:schemeClr>
          </a:solidFill>
          <a:latin typeface="Century Gothic" panose="020B0502020202020204" pitchFamily="34" charset="0"/>
        </a:defRPr>
      </a:pPr>
      <a:endParaRPr lang="es-EC"/>
    </a:p>
  </c:txPr>
  <c:externalData r:id="rId3">
    <c:autoUpdate val="0"/>
  </c:externalData>
  <c:userShapes r:id="rId4"/>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1.596188888113104E-2"/>
          <c:y val="0.10604387510385424"/>
          <c:w val="0.9726292811348729"/>
          <c:h val="0.71517951316665584"/>
        </c:manualLayout>
      </c:layout>
      <c:barChart>
        <c:barDir val="col"/>
        <c:grouping val="clustered"/>
        <c:varyColors val="0"/>
        <c:ser>
          <c:idx val="1"/>
          <c:order val="0"/>
          <c:spPr>
            <a:solidFill>
              <a:schemeClr val="bg1">
                <a:lumMod val="85000"/>
              </a:schemeClr>
            </a:solidFill>
            <a:ln>
              <a:noFill/>
            </a:ln>
            <a:effectLst/>
          </c:spPr>
          <c:invertIfNegative val="0"/>
          <c:dLbls>
            <c:dLbl>
              <c:idx val="0"/>
              <c:layout>
                <c:manualLayout>
                  <c:x val="0"/>
                  <c:y val="2.358480346306626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15B3-4A3A-8761-0F5B79DB8395}"/>
                </c:ext>
                <c:ext xmlns:c15="http://schemas.microsoft.com/office/drawing/2012/chart" uri="{CE6537A1-D6FC-4f65-9D91-7224C49458BB}"/>
              </c:extLst>
            </c:dLbl>
            <c:dLbl>
              <c:idx val="1"/>
              <c:layout>
                <c:manualLayout>
                  <c:x val="0"/>
                  <c:y val="7.8616011543554201E-3"/>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15B3-4A3A-8761-0F5B79DB8395}"/>
                </c:ext>
                <c:ext xmlns:c15="http://schemas.microsoft.com/office/drawing/2012/chart" uri="{CE6537A1-D6FC-4f65-9D91-7224C49458BB}"/>
              </c:extLst>
            </c:dLbl>
            <c:dLbl>
              <c:idx val="2"/>
              <c:layout>
                <c:manualLayout>
                  <c:x val="0"/>
                  <c:y val="2.3584803463066187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15B3-4A3A-8761-0F5B79DB8395}"/>
                </c:ext>
                <c:ext xmlns:c15="http://schemas.microsoft.com/office/drawing/2012/chart" uri="{CE6537A1-D6FC-4f65-9D91-7224C49458BB}"/>
              </c:extLst>
            </c:dLbl>
            <c:dLbl>
              <c:idx val="3"/>
              <c:layout>
                <c:manualLayout>
                  <c:x val="-7.6414129651235634E-17"/>
                  <c:y val="7.8616011543553473E-3"/>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15B3-4A3A-8761-0F5B79DB8395}"/>
                </c:ext>
                <c:ext xmlns:c15="http://schemas.microsoft.com/office/drawing/2012/chart" uri="{CE6537A1-D6FC-4f65-9D91-7224C49458BB}"/>
              </c:extLst>
            </c:dLbl>
            <c:dLbl>
              <c:idx val="4"/>
              <c:layout>
                <c:manualLayout>
                  <c:x val="0"/>
                  <c:y val="2.3584803463066187E-2"/>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15B3-4A3A-8761-0F5B79DB8395}"/>
                </c:ext>
                <c:ext xmlns:c15="http://schemas.microsoft.com/office/drawing/2012/chart" uri="{CE6537A1-D6FC-4f65-9D91-7224C49458BB}"/>
              </c:extLst>
            </c:dLbl>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Century Gothic" panose="020B0502020202020204" pitchFamily="34" charset="0"/>
                    <a:ea typeface="+mn-ea"/>
                    <a:cs typeface="+mn-cs"/>
                  </a:defRPr>
                </a:pPr>
                <a:endParaRPr lang="es-EC"/>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'Edif_rangos-area-boletin g4'!$A$37:$A$42</c:f>
              <c:strCache>
                <c:ptCount val="6"/>
                <c:pt idx="0">
                  <c:v>Menos de  100 </c:v>
                </c:pt>
                <c:pt idx="1">
                  <c:v>100 a 199 </c:v>
                </c:pt>
                <c:pt idx="2">
                  <c:v>200 a 299 </c:v>
                </c:pt>
                <c:pt idx="3">
                  <c:v>300 a 399 </c:v>
                </c:pt>
                <c:pt idx="4">
                  <c:v>400 a 499 </c:v>
                </c:pt>
                <c:pt idx="5">
                  <c:v>500 y más </c:v>
                </c:pt>
              </c:strCache>
            </c:strRef>
          </c:cat>
          <c:val>
            <c:numRef>
              <c:f>'Edif_rangos-area-boletin g4'!$B$37:$B$42</c:f>
              <c:numCache>
                <c:formatCode>#,##0</c:formatCode>
                <c:ptCount val="6"/>
                <c:pt idx="0">
                  <c:v>7850</c:v>
                </c:pt>
                <c:pt idx="1">
                  <c:v>8755</c:v>
                </c:pt>
                <c:pt idx="2">
                  <c:v>4797</c:v>
                </c:pt>
                <c:pt idx="3">
                  <c:v>2838</c:v>
                </c:pt>
                <c:pt idx="4">
                  <c:v>1648</c:v>
                </c:pt>
                <c:pt idx="5">
                  <c:v>15538</c:v>
                </c:pt>
              </c:numCache>
            </c:numRef>
          </c:val>
          <c:extLst xmlns:c16r2="http://schemas.microsoft.com/office/drawing/2015/06/chart">
            <c:ext xmlns:c16="http://schemas.microsoft.com/office/drawing/2014/chart" uri="{C3380CC4-5D6E-409C-BE32-E72D297353CC}">
              <c16:uniqueId val="{00000006-15B3-4A3A-8761-0F5B79DB8395}"/>
            </c:ext>
          </c:extLst>
        </c:ser>
        <c:dLbls>
          <c:dLblPos val="outEnd"/>
          <c:showLegendKey val="0"/>
          <c:showVal val="1"/>
          <c:showCatName val="0"/>
          <c:showSerName val="0"/>
          <c:showPercent val="0"/>
          <c:showBubbleSize val="0"/>
        </c:dLbls>
        <c:gapWidth val="30"/>
        <c:overlap val="-13"/>
        <c:axId val="-1026048944"/>
        <c:axId val="-1026064720"/>
      </c:barChart>
      <c:catAx>
        <c:axId val="-1026048944"/>
        <c:scaling>
          <c:orientation val="minMax"/>
        </c:scaling>
        <c:delete val="0"/>
        <c:axPos val="b"/>
        <c:numFmt formatCode="General" sourceLinked="1"/>
        <c:majorTickMark val="out"/>
        <c:minorTickMark val="none"/>
        <c:tickLblPos val="nextTo"/>
        <c:spPr>
          <a:noFill/>
          <a:ln w="9525" cap="flat" cmpd="sng" algn="ctr">
            <a:solidFill>
              <a:schemeClr val="tx1">
                <a:lumMod val="65000"/>
                <a:lumOff val="35000"/>
              </a:schemeClr>
            </a:solidFill>
            <a:round/>
          </a:ln>
          <a:effectLst/>
        </c:spPr>
        <c:txPr>
          <a:bodyPr rot="0" spcFirstLastPara="1" vertOverflow="ellipsis" wrap="square" anchor="ctr" anchorCtr="1"/>
          <a:lstStyle/>
          <a:p>
            <a:pPr>
              <a:defRPr sz="700" b="0" i="0" u="none" strike="noStrike" kern="1200" baseline="0">
                <a:solidFill>
                  <a:schemeClr val="tx1">
                    <a:lumMod val="75000"/>
                    <a:lumOff val="25000"/>
                  </a:schemeClr>
                </a:solidFill>
                <a:latin typeface="Century Gothic" panose="020B0502020202020204" pitchFamily="34" charset="0"/>
                <a:ea typeface="+mn-ea"/>
                <a:cs typeface="+mn-cs"/>
              </a:defRPr>
            </a:pPr>
            <a:endParaRPr lang="es-EC"/>
          </a:p>
        </c:txPr>
        <c:crossAx val="-1026064720"/>
        <c:crosses val="autoZero"/>
        <c:auto val="1"/>
        <c:lblAlgn val="ctr"/>
        <c:lblOffset val="100"/>
        <c:noMultiLvlLbl val="0"/>
      </c:catAx>
      <c:valAx>
        <c:axId val="-1026064720"/>
        <c:scaling>
          <c:orientation val="minMax"/>
          <c:max val="9000"/>
        </c:scaling>
        <c:delete val="1"/>
        <c:axPos val="l"/>
        <c:numFmt formatCode="#,##0" sourceLinked="1"/>
        <c:majorTickMark val="out"/>
        <c:minorTickMark val="none"/>
        <c:tickLblPos val="nextTo"/>
        <c:crossAx val="-1026048944"/>
        <c:crosses val="autoZero"/>
        <c:crossBetween val="between"/>
        <c:majorUnit val="100"/>
      </c:valAx>
      <c:spPr>
        <a:noFill/>
        <a:ln>
          <a:noFill/>
        </a:ln>
        <a:effectLst/>
      </c:spPr>
    </c:plotArea>
    <c:plotVisOnly val="1"/>
    <c:dispBlanksAs val="gap"/>
    <c:showDLblsOverMax val="0"/>
  </c:chart>
  <c:spPr>
    <a:noFill/>
    <a:ln w="9525" cap="flat" cmpd="sng" algn="ctr">
      <a:noFill/>
      <a:round/>
    </a:ln>
    <a:effectLst/>
  </c:spPr>
  <c:txPr>
    <a:bodyPr/>
    <a:lstStyle/>
    <a:p>
      <a:pPr>
        <a:defRPr sz="1200">
          <a:solidFill>
            <a:schemeClr val="tx1">
              <a:lumMod val="75000"/>
              <a:lumOff val="25000"/>
            </a:schemeClr>
          </a:solidFill>
          <a:latin typeface="Century Gothic" panose="020B0502020202020204" pitchFamily="34" charset="0"/>
        </a:defRPr>
      </a:pPr>
      <a:endParaRPr lang="es-EC"/>
    </a:p>
  </c:txPr>
  <c:externalData r:id="rId3">
    <c:autoUpdate val="0"/>
  </c:externalData>
  <c:userShapes r:id="rId4"/>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1.6929620103324005E-2"/>
          <c:y val="7.2200598794658288E-2"/>
          <c:w val="0.95767594974169001"/>
          <c:h val="0.65317734268899952"/>
        </c:manualLayout>
      </c:layout>
      <c:barChart>
        <c:barDir val="col"/>
        <c:grouping val="clustered"/>
        <c:varyColors val="0"/>
        <c:ser>
          <c:idx val="0"/>
          <c:order val="0"/>
          <c:spPr>
            <a:solidFill>
              <a:srgbClr val="7FE1C7"/>
            </a:solidFill>
            <a:ln>
              <a:solidFill>
                <a:srgbClr val="7FE1C7"/>
              </a:solidFill>
            </a:ln>
            <a:effectLst/>
          </c:spPr>
          <c:invertIfNegative val="0"/>
          <c:dLbls>
            <c:dLbl>
              <c:idx val="1"/>
              <c:layout>
                <c:manualLayout>
                  <c:x val="0"/>
                  <c:y val="-5.90732171956295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8911-418C-B2BA-3C9D030B01FB}"/>
                </c:ext>
                <c:ext xmlns:c15="http://schemas.microsoft.com/office/drawing/2012/chart" uri="{CE6537A1-D6FC-4f65-9D91-7224C49458BB}"/>
              </c:extLst>
            </c:dLbl>
            <c:dLbl>
              <c:idx val="2"/>
              <c:layout>
                <c:manualLayout>
                  <c:x val="0"/>
                  <c:y val="-3.281845399757200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8911-418C-B2BA-3C9D030B01FB}"/>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Century Gothic" panose="020B0502020202020204" pitchFamily="34" charset="0"/>
                    <a:ea typeface="+mn-ea"/>
                    <a:cs typeface="+mn-cs"/>
                  </a:defRPr>
                </a:pPr>
                <a:endParaRPr lang="es-EC"/>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'm2viv_cantón(24) G5'!$U$3:$U$12</c:f>
              <c:strCache>
                <c:ptCount val="10"/>
                <c:pt idx="0">
                  <c:v>D. M. Quito</c:v>
                </c:pt>
                <c:pt idx="1">
                  <c:v>Guayaquil</c:v>
                </c:pt>
                <c:pt idx="2">
                  <c:v>Daule</c:v>
                </c:pt>
                <c:pt idx="3">
                  <c:v>Loja</c:v>
                </c:pt>
                <c:pt idx="4">
                  <c:v>Cuenca</c:v>
                </c:pt>
                <c:pt idx="5">
                  <c:v>Ambato</c:v>
                </c:pt>
                <c:pt idx="6">
                  <c:v>Santo Domingo</c:v>
                </c:pt>
                <c:pt idx="7">
                  <c:v>Ibarra</c:v>
                </c:pt>
                <c:pt idx="8">
                  <c:v>Riobamba</c:v>
                </c:pt>
                <c:pt idx="9">
                  <c:v>Machala</c:v>
                </c:pt>
              </c:strCache>
            </c:strRef>
          </c:cat>
          <c:val>
            <c:numRef>
              <c:f>'m2viv_cantón(24) G5'!$V$3:$V$12</c:f>
              <c:numCache>
                <c:formatCode>0</c:formatCode>
                <c:ptCount val="10"/>
                <c:pt idx="0">
                  <c:v>117.25</c:v>
                </c:pt>
                <c:pt idx="1">
                  <c:v>89</c:v>
                </c:pt>
                <c:pt idx="2">
                  <c:v>98</c:v>
                </c:pt>
                <c:pt idx="3">
                  <c:v>174.5</c:v>
                </c:pt>
                <c:pt idx="4">
                  <c:v>166</c:v>
                </c:pt>
                <c:pt idx="5">
                  <c:v>164.66666666666666</c:v>
                </c:pt>
                <c:pt idx="6">
                  <c:v>120</c:v>
                </c:pt>
                <c:pt idx="7">
                  <c:v>133.5</c:v>
                </c:pt>
                <c:pt idx="8">
                  <c:v>175</c:v>
                </c:pt>
                <c:pt idx="9">
                  <c:v>137.83333333333331</c:v>
                </c:pt>
              </c:numCache>
            </c:numRef>
          </c:val>
          <c:extLst xmlns:c16r2="http://schemas.microsoft.com/office/drawing/2015/06/chart">
            <c:ext xmlns:c16="http://schemas.microsoft.com/office/drawing/2014/chart" uri="{C3380CC4-5D6E-409C-BE32-E72D297353CC}">
              <c16:uniqueId val="{00000000-8911-418C-B2BA-3C9D030B01FB}"/>
            </c:ext>
          </c:extLst>
        </c:ser>
        <c:dLbls>
          <c:showLegendKey val="0"/>
          <c:showVal val="1"/>
          <c:showCatName val="0"/>
          <c:showSerName val="0"/>
          <c:showPercent val="0"/>
          <c:showBubbleSize val="0"/>
        </c:dLbls>
        <c:gapWidth val="55"/>
        <c:axId val="-1026058192"/>
        <c:axId val="-1026054928"/>
      </c:barChart>
      <c:lineChart>
        <c:grouping val="standard"/>
        <c:varyColors val="0"/>
        <c:ser>
          <c:idx val="1"/>
          <c:order val="1"/>
          <c:spPr>
            <a:ln w="9525" cap="rnd">
              <a:solidFill>
                <a:schemeClr val="tx1"/>
              </a:solidFill>
              <a:round/>
            </a:ln>
            <a:effectLst/>
          </c:spPr>
          <c:marker>
            <c:symbol val="none"/>
          </c:marker>
          <c:dLbls>
            <c:delete val="1"/>
          </c:dLbls>
          <c:cat>
            <c:strRef>
              <c:f>'m2viv_cantón(24) G5'!$U$3:$U$12</c:f>
              <c:strCache>
                <c:ptCount val="10"/>
                <c:pt idx="0">
                  <c:v>D. M. Quito</c:v>
                </c:pt>
                <c:pt idx="1">
                  <c:v>Guayaquil</c:v>
                </c:pt>
                <c:pt idx="2">
                  <c:v>Daule</c:v>
                </c:pt>
                <c:pt idx="3">
                  <c:v>Loja</c:v>
                </c:pt>
                <c:pt idx="4">
                  <c:v>Cuenca</c:v>
                </c:pt>
                <c:pt idx="5">
                  <c:v>Ambato</c:v>
                </c:pt>
                <c:pt idx="6">
                  <c:v>Santo Domingo</c:v>
                </c:pt>
                <c:pt idx="7">
                  <c:v>Ibarra</c:v>
                </c:pt>
                <c:pt idx="8">
                  <c:v>Riobamba</c:v>
                </c:pt>
                <c:pt idx="9">
                  <c:v>Machala</c:v>
                </c:pt>
              </c:strCache>
            </c:strRef>
          </c:cat>
          <c:val>
            <c:numRef>
              <c:f>'m2viv_cantón(24) G5'!$W$3:$W$12</c:f>
              <c:numCache>
                <c:formatCode>General</c:formatCode>
                <c:ptCount val="10"/>
                <c:pt idx="0">
                  <c:v>116</c:v>
                </c:pt>
                <c:pt idx="1">
                  <c:v>116</c:v>
                </c:pt>
                <c:pt idx="2">
                  <c:v>116</c:v>
                </c:pt>
                <c:pt idx="3">
                  <c:v>116</c:v>
                </c:pt>
                <c:pt idx="4">
                  <c:v>116</c:v>
                </c:pt>
                <c:pt idx="5">
                  <c:v>116</c:v>
                </c:pt>
                <c:pt idx="6">
                  <c:v>116</c:v>
                </c:pt>
                <c:pt idx="7">
                  <c:v>116</c:v>
                </c:pt>
                <c:pt idx="8">
                  <c:v>116</c:v>
                </c:pt>
                <c:pt idx="9">
                  <c:v>116</c:v>
                </c:pt>
              </c:numCache>
            </c:numRef>
          </c:val>
          <c:smooth val="0"/>
          <c:extLst xmlns:c16r2="http://schemas.microsoft.com/office/drawing/2015/06/chart">
            <c:ext xmlns:c16="http://schemas.microsoft.com/office/drawing/2014/chart" uri="{C3380CC4-5D6E-409C-BE32-E72D297353CC}">
              <c16:uniqueId val="{00000001-8911-418C-B2BA-3C9D030B01FB}"/>
            </c:ext>
          </c:extLst>
        </c:ser>
        <c:dLbls>
          <c:showLegendKey val="0"/>
          <c:showVal val="1"/>
          <c:showCatName val="0"/>
          <c:showSerName val="0"/>
          <c:showPercent val="0"/>
          <c:showBubbleSize val="0"/>
        </c:dLbls>
        <c:marker val="1"/>
        <c:smooth val="0"/>
        <c:axId val="-1026058192"/>
        <c:axId val="-1026054928"/>
      </c:lineChart>
      <c:catAx>
        <c:axId val="-1026058192"/>
        <c:scaling>
          <c:orientation val="minMax"/>
        </c:scaling>
        <c:delete val="0"/>
        <c:axPos val="b"/>
        <c:numFmt formatCode="General" sourceLinked="1"/>
        <c:majorTickMark val="out"/>
        <c:minorTickMark val="none"/>
        <c:tickLblPos val="nextTo"/>
        <c:spPr>
          <a:noFill/>
          <a:ln w="3175" cap="flat" cmpd="sng" algn="ctr">
            <a:solidFill>
              <a:schemeClr val="tx1"/>
            </a:solidFill>
            <a:round/>
          </a:ln>
          <a:effectLst/>
        </c:spPr>
        <c:txPr>
          <a:bodyPr rot="-5400000" spcFirstLastPara="1" vertOverflow="ellipsis" wrap="square" anchor="ctr" anchorCtr="1"/>
          <a:lstStyle/>
          <a:p>
            <a:pPr>
              <a:defRPr sz="700" b="0" i="0" u="none" strike="noStrike" kern="1200" baseline="0">
                <a:solidFill>
                  <a:schemeClr val="tx1">
                    <a:lumMod val="75000"/>
                    <a:lumOff val="25000"/>
                  </a:schemeClr>
                </a:solidFill>
                <a:latin typeface="Century Gothic" panose="020B0502020202020204" pitchFamily="34" charset="0"/>
                <a:ea typeface="+mn-ea"/>
                <a:cs typeface="+mn-cs"/>
              </a:defRPr>
            </a:pPr>
            <a:endParaRPr lang="es-EC"/>
          </a:p>
        </c:txPr>
        <c:crossAx val="-1026054928"/>
        <c:crosses val="autoZero"/>
        <c:auto val="1"/>
        <c:lblAlgn val="ctr"/>
        <c:lblOffset val="100"/>
        <c:noMultiLvlLbl val="0"/>
      </c:catAx>
      <c:valAx>
        <c:axId val="-1026054928"/>
        <c:scaling>
          <c:orientation val="minMax"/>
          <c:max val="240"/>
        </c:scaling>
        <c:delete val="1"/>
        <c:axPos val="l"/>
        <c:numFmt formatCode="0" sourceLinked="1"/>
        <c:majorTickMark val="out"/>
        <c:minorTickMark val="none"/>
        <c:tickLblPos val="nextTo"/>
        <c:crossAx val="-1026058192"/>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pPr>
      <a:endParaRPr lang="es-EC"/>
    </a:p>
  </c:txPr>
  <c:externalData r:id="rId3">
    <c:autoUpdate val="0"/>
  </c:externalData>
  <c:userShapes r:id="rId4"/>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6035038791908202E-3"/>
          <c:y val="7.448279244892704E-2"/>
          <c:w val="0.98285121683429177"/>
          <c:h val="0.65717761933374952"/>
        </c:manualLayout>
      </c:layout>
      <c:barChart>
        <c:barDir val="col"/>
        <c:grouping val="stacked"/>
        <c:varyColors val="0"/>
        <c:ser>
          <c:idx val="0"/>
          <c:order val="0"/>
          <c:tx>
            <c:strRef>
              <c:f>'Grafico-mater-boletin g6'!$A$3</c:f>
              <c:strCache>
                <c:ptCount val="1"/>
                <c:pt idx="0">
                  <c:v>Hormigón armado</c:v>
                </c:pt>
              </c:strCache>
            </c:strRef>
          </c:tx>
          <c:spPr>
            <a:solidFill>
              <a:srgbClr val="7FE1C7"/>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Century Gothic" panose="020B0502020202020204" pitchFamily="34" charset="0"/>
                    <a:ea typeface="+mn-ea"/>
                    <a:cs typeface="+mn-cs"/>
                  </a:defRPr>
                </a:pPr>
                <a:endParaRPr lang="es-EC"/>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'Grafico-mater-boletin g6'!$B$2:$F$2</c:f>
              <c:strCache>
                <c:ptCount val="5"/>
                <c:pt idx="0">
                  <c:v>Cimientos</c:v>
                </c:pt>
                <c:pt idx="1">
                  <c:v>Pisos</c:v>
                </c:pt>
                <c:pt idx="2">
                  <c:v>Estructura</c:v>
                </c:pt>
                <c:pt idx="3">
                  <c:v>Paredes </c:v>
                </c:pt>
                <c:pt idx="4">
                  <c:v>Cubierta</c:v>
                </c:pt>
              </c:strCache>
            </c:strRef>
          </c:cat>
          <c:val>
            <c:numRef>
              <c:f>'Grafico-mater-boletin g6'!$B$3:$F$3</c:f>
              <c:numCache>
                <c:formatCode>0.0%</c:formatCode>
                <c:ptCount val="5"/>
                <c:pt idx="0">
                  <c:v>0.70687153980519291</c:v>
                </c:pt>
                <c:pt idx="1">
                  <c:v>0.21955403087478559</c:v>
                </c:pt>
                <c:pt idx="2">
                  <c:v>0.59871059819385319</c:v>
                </c:pt>
                <c:pt idx="4">
                  <c:v>0.27827578708290041</c:v>
                </c:pt>
              </c:numCache>
            </c:numRef>
          </c:val>
          <c:extLst xmlns:c16r2="http://schemas.microsoft.com/office/drawing/2015/06/chart">
            <c:ext xmlns:c16="http://schemas.microsoft.com/office/drawing/2014/chart" uri="{C3380CC4-5D6E-409C-BE32-E72D297353CC}">
              <c16:uniqueId val="{00000000-14A7-4325-BFE8-71F9FAE80675}"/>
            </c:ext>
          </c:extLst>
        </c:ser>
        <c:ser>
          <c:idx val="1"/>
          <c:order val="1"/>
          <c:tx>
            <c:strRef>
              <c:f>'Grafico-mater-boletin g6'!$A$4</c:f>
              <c:strCache>
                <c:ptCount val="1"/>
                <c:pt idx="0">
                  <c:v>Bloque</c:v>
                </c:pt>
              </c:strCache>
            </c:strRef>
          </c:tx>
          <c:spPr>
            <a:solidFill>
              <a:schemeClr val="bg1">
                <a:lumMod val="65000"/>
              </a:schemeClr>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Century Gothic" panose="020B0502020202020204" pitchFamily="34" charset="0"/>
                    <a:ea typeface="+mn-ea"/>
                    <a:cs typeface="+mn-cs"/>
                  </a:defRPr>
                </a:pPr>
                <a:endParaRPr lang="es-EC"/>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'Grafico-mater-boletin g6'!$B$2:$F$2</c:f>
              <c:strCache>
                <c:ptCount val="5"/>
                <c:pt idx="0">
                  <c:v>Cimientos</c:v>
                </c:pt>
                <c:pt idx="1">
                  <c:v>Pisos</c:v>
                </c:pt>
                <c:pt idx="2">
                  <c:v>Estructura</c:v>
                </c:pt>
                <c:pt idx="3">
                  <c:v>Paredes </c:v>
                </c:pt>
                <c:pt idx="4">
                  <c:v>Cubierta</c:v>
                </c:pt>
              </c:strCache>
            </c:strRef>
          </c:cat>
          <c:val>
            <c:numRef>
              <c:f>'Grafico-mater-boletin g6'!$B$4:$F$4</c:f>
              <c:numCache>
                <c:formatCode>General</c:formatCode>
                <c:ptCount val="5"/>
                <c:pt idx="3" formatCode="0.0%">
                  <c:v>0.41803951881733414</c:v>
                </c:pt>
              </c:numCache>
            </c:numRef>
          </c:val>
          <c:extLst xmlns:c16r2="http://schemas.microsoft.com/office/drawing/2015/06/chart">
            <c:ext xmlns:c16="http://schemas.microsoft.com/office/drawing/2014/chart" uri="{C3380CC4-5D6E-409C-BE32-E72D297353CC}">
              <c16:uniqueId val="{00000001-14A7-4325-BFE8-71F9FAE80675}"/>
            </c:ext>
          </c:extLst>
        </c:ser>
        <c:ser>
          <c:idx val="2"/>
          <c:order val="2"/>
          <c:tx>
            <c:strRef>
              <c:f>'Grafico-mater-boletin g6'!$A$5</c:f>
              <c:strCache>
                <c:ptCount val="1"/>
                <c:pt idx="0">
                  <c:v>Otros materiales</c:v>
                </c:pt>
              </c:strCache>
            </c:strRef>
          </c:tx>
          <c:spPr>
            <a:solidFill>
              <a:schemeClr val="bg1">
                <a:lumMod val="85000"/>
              </a:schemeClr>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Century Gothic" panose="020B0502020202020204" pitchFamily="34" charset="0"/>
                    <a:ea typeface="+mn-ea"/>
                    <a:cs typeface="+mn-cs"/>
                  </a:defRPr>
                </a:pPr>
                <a:endParaRPr lang="es-EC"/>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'Grafico-mater-boletin g6'!$B$2:$F$2</c:f>
              <c:strCache>
                <c:ptCount val="5"/>
                <c:pt idx="0">
                  <c:v>Cimientos</c:v>
                </c:pt>
                <c:pt idx="1">
                  <c:v>Pisos</c:v>
                </c:pt>
                <c:pt idx="2">
                  <c:v>Estructura</c:v>
                </c:pt>
                <c:pt idx="3">
                  <c:v>Paredes </c:v>
                </c:pt>
                <c:pt idx="4">
                  <c:v>Cubierta</c:v>
                </c:pt>
              </c:strCache>
            </c:strRef>
          </c:cat>
          <c:val>
            <c:numRef>
              <c:f>'Grafico-mater-boletin g6'!$B$5:$F$5</c:f>
              <c:numCache>
                <c:formatCode>0.0%</c:formatCode>
                <c:ptCount val="5"/>
                <c:pt idx="0">
                  <c:v>0.29312846019480709</c:v>
                </c:pt>
                <c:pt idx="1">
                  <c:v>0.78044596912521436</c:v>
                </c:pt>
                <c:pt idx="2">
                  <c:v>0.40128940180614681</c:v>
                </c:pt>
                <c:pt idx="3">
                  <c:v>0.58196048118266586</c:v>
                </c:pt>
                <c:pt idx="4">
                  <c:v>0.72172421291709954</c:v>
                </c:pt>
              </c:numCache>
            </c:numRef>
          </c:val>
          <c:extLst xmlns:c16r2="http://schemas.microsoft.com/office/drawing/2015/06/chart">
            <c:ext xmlns:c16="http://schemas.microsoft.com/office/drawing/2014/chart" uri="{C3380CC4-5D6E-409C-BE32-E72D297353CC}">
              <c16:uniqueId val="{00000002-14A7-4325-BFE8-71F9FAE80675}"/>
            </c:ext>
          </c:extLst>
        </c:ser>
        <c:dLbls>
          <c:showLegendKey val="0"/>
          <c:showVal val="0"/>
          <c:showCatName val="0"/>
          <c:showSerName val="0"/>
          <c:showPercent val="0"/>
          <c:showBubbleSize val="0"/>
        </c:dLbls>
        <c:gapWidth val="60"/>
        <c:overlap val="100"/>
        <c:axId val="-1026063632"/>
        <c:axId val="-1026057104"/>
      </c:barChart>
      <c:catAx>
        <c:axId val="-1026063632"/>
        <c:scaling>
          <c:orientation val="minMax"/>
        </c:scaling>
        <c:delete val="0"/>
        <c:axPos val="b"/>
        <c:numFmt formatCode="General" sourceLinked="1"/>
        <c:majorTickMark val="out"/>
        <c:minorTickMark val="none"/>
        <c:tickLblPos val="nextTo"/>
        <c:spPr>
          <a:noFill/>
          <a:ln w="3175" cap="flat" cmpd="sng" algn="ctr">
            <a:solidFill>
              <a:schemeClr val="tx1"/>
            </a:solidFill>
            <a:round/>
          </a:ln>
          <a:effectLst/>
        </c:spPr>
        <c:txPr>
          <a:bodyPr rot="-60000000" spcFirstLastPara="1" vertOverflow="ellipsis" vert="horz" wrap="square" anchor="ctr" anchorCtr="1"/>
          <a:lstStyle/>
          <a:p>
            <a:pPr>
              <a:defRPr sz="800" b="0" i="0" u="none" strike="noStrike" kern="1200" baseline="0">
                <a:solidFill>
                  <a:schemeClr val="tx1">
                    <a:lumMod val="75000"/>
                    <a:lumOff val="25000"/>
                  </a:schemeClr>
                </a:solidFill>
                <a:latin typeface="Century Gothic" panose="020B0502020202020204" pitchFamily="34" charset="0"/>
                <a:ea typeface="+mn-ea"/>
                <a:cs typeface="+mn-cs"/>
              </a:defRPr>
            </a:pPr>
            <a:endParaRPr lang="es-EC"/>
          </a:p>
        </c:txPr>
        <c:crossAx val="-1026057104"/>
        <c:crosses val="autoZero"/>
        <c:auto val="1"/>
        <c:lblAlgn val="ctr"/>
        <c:lblOffset val="100"/>
        <c:noMultiLvlLbl val="0"/>
      </c:catAx>
      <c:valAx>
        <c:axId val="-1026057104"/>
        <c:scaling>
          <c:orientation val="minMax"/>
          <c:max val="1"/>
        </c:scaling>
        <c:delete val="1"/>
        <c:axPos val="l"/>
        <c:numFmt formatCode="0.0%" sourceLinked="1"/>
        <c:majorTickMark val="out"/>
        <c:minorTickMark val="none"/>
        <c:tickLblPos val="nextTo"/>
        <c:crossAx val="-1026063632"/>
        <c:crosses val="autoZero"/>
        <c:crossBetween val="between"/>
      </c:valAx>
      <c:spPr>
        <a:noFill/>
        <a:ln>
          <a:noFill/>
        </a:ln>
        <a:effectLst/>
      </c:spPr>
    </c:plotArea>
    <c:legend>
      <c:legendPos val="b"/>
      <c:layout>
        <c:manualLayout>
          <c:xMode val="edge"/>
          <c:yMode val="edge"/>
          <c:x val="4.1280914258095561E-2"/>
          <c:y val="0.87429794593801757"/>
          <c:w val="0.89999993134551126"/>
          <c:h val="9.9830203246815422E-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Century Gothic" panose="020B0502020202020204" pitchFamily="34" charset="0"/>
              <a:ea typeface="+mn-ea"/>
              <a:cs typeface="+mn-cs"/>
            </a:defRPr>
          </a:pPr>
          <a:endParaRPr lang="es-EC"/>
        </a:p>
      </c:txPr>
    </c:legend>
    <c:plotVisOnly val="1"/>
    <c:dispBlanksAs val="gap"/>
    <c:showDLblsOverMax val="0"/>
  </c:chart>
  <c:spPr>
    <a:solidFill>
      <a:schemeClr val="bg1"/>
    </a:solidFill>
    <a:ln w="9525" cap="flat" cmpd="sng" algn="ctr">
      <a:noFill/>
      <a:round/>
    </a:ln>
    <a:effectLst/>
  </c:spPr>
  <c:txPr>
    <a:bodyPr/>
    <a:lstStyle/>
    <a:p>
      <a:pPr>
        <a:defRPr>
          <a:latin typeface="Century Gothic" panose="020B0502020202020204" pitchFamily="34" charset="0"/>
        </a:defRPr>
      </a:pPr>
      <a:endParaRPr lang="es-EC"/>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420684981356567"/>
          <c:y val="4.9493557897662037E-3"/>
          <c:w val="0.52876349473395534"/>
          <c:h val="0.99505064421023381"/>
        </c:manualLayout>
      </c:layout>
      <c:pieChart>
        <c:varyColors val="1"/>
        <c:ser>
          <c:idx val="0"/>
          <c:order val="0"/>
          <c:dPt>
            <c:idx val="0"/>
            <c:bubble3D val="0"/>
            <c:spPr>
              <a:solidFill>
                <a:srgbClr val="7FE1C7"/>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D0CD-4A24-B470-81D67AA2E9D8}"/>
              </c:ext>
            </c:extLst>
          </c:dPt>
          <c:dPt>
            <c:idx val="1"/>
            <c:bubble3D val="0"/>
            <c:spPr>
              <a:solidFill>
                <a:schemeClr val="bg1">
                  <a:lumMod val="75000"/>
                </a:schemeClr>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2-D0CD-4A24-B470-81D67AA2E9D8}"/>
              </c:ext>
            </c:extLst>
          </c:dPt>
          <c:dPt>
            <c:idx val="2"/>
            <c:bubble3D val="0"/>
            <c:spPr>
              <a:solidFill>
                <a:schemeClr val="bg1">
                  <a:lumMod val="50000"/>
                </a:schemeClr>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D0CD-4A24-B470-81D67AA2E9D8}"/>
              </c:ext>
            </c:extLst>
          </c:dPt>
          <c:dLbls>
            <c:dLbl>
              <c:idx val="0"/>
              <c:layout>
                <c:manualLayout>
                  <c:x val="9.4426047433531543E-2"/>
                  <c:y val="-0.28171805061727873"/>
                </c:manualLayout>
              </c:layout>
              <c:numFmt formatCode="0.0%" sourceLinked="0"/>
              <c:spPr>
                <a:noFill/>
                <a:ln>
                  <a:noFill/>
                </a:ln>
                <a:effectLst/>
              </c:spPr>
              <c:txPr>
                <a:bodyPr rot="0" spcFirstLastPara="1" vertOverflow="ellipsis" vert="horz" wrap="square" anchor="ctr" anchorCtr="1"/>
                <a:lstStyle/>
                <a:p>
                  <a:pPr>
                    <a:defRPr sz="800" b="0" i="0" u="none" strike="noStrike" kern="1200" spc="0" baseline="0">
                      <a:solidFill>
                        <a:schemeClr val="tx1">
                          <a:lumMod val="65000"/>
                          <a:lumOff val="35000"/>
                        </a:schemeClr>
                      </a:solidFill>
                      <a:latin typeface="Century Gothic" panose="020B0502020202020204" pitchFamily="34" charset="0"/>
                      <a:ea typeface="+mn-ea"/>
                      <a:cs typeface="+mn-cs"/>
                    </a:defRPr>
                  </a:pPr>
                  <a:endParaRPr lang="es-EC"/>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1-D0CD-4A24-B470-81D67AA2E9D8}"/>
                </c:ext>
                <c:ext xmlns:c15="http://schemas.microsoft.com/office/drawing/2012/chart" uri="{CE6537A1-D6FC-4f65-9D91-7224C49458BB}">
                  <c15:layout>
                    <c:manualLayout>
                      <c:w val="0.30017907183377757"/>
                      <c:h val="0.33551440700056301"/>
                    </c:manualLayout>
                  </c15:layout>
                </c:ext>
              </c:extLst>
            </c:dLbl>
            <c:dLbl>
              <c:idx val="1"/>
              <c:layout>
                <c:manualLayout>
                  <c:x val="9.1051021803020979E-2"/>
                  <c:y val="-4.0361253051920599E-2"/>
                </c:manualLayout>
              </c:layout>
              <c:numFmt formatCode="0.0%" sourceLinked="0"/>
              <c:spPr>
                <a:noFill/>
                <a:ln>
                  <a:noFill/>
                </a:ln>
                <a:effectLst/>
              </c:spPr>
              <c:txPr>
                <a:bodyPr rot="0" spcFirstLastPara="1" vertOverflow="ellipsis" vert="horz" wrap="square" anchor="ctr" anchorCtr="1"/>
                <a:lstStyle/>
                <a:p>
                  <a:pPr>
                    <a:defRPr sz="800" b="0" i="0" u="none" strike="noStrike" kern="1200" spc="0" baseline="0">
                      <a:solidFill>
                        <a:schemeClr val="tx1">
                          <a:lumMod val="65000"/>
                          <a:lumOff val="35000"/>
                        </a:schemeClr>
                      </a:solidFill>
                      <a:latin typeface="Century Gothic" panose="020B0502020202020204" pitchFamily="34" charset="0"/>
                      <a:ea typeface="+mn-ea"/>
                      <a:cs typeface="+mn-cs"/>
                    </a:defRPr>
                  </a:pPr>
                  <a:endParaRPr lang="es-EC"/>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2-D0CD-4A24-B470-81D67AA2E9D8}"/>
                </c:ext>
                <c:ext xmlns:c15="http://schemas.microsoft.com/office/drawing/2012/chart" uri="{CE6537A1-D6FC-4f65-9D91-7224C49458BB}">
                  <c15:layout>
                    <c:manualLayout>
                      <c:w val="0.23446779850489274"/>
                      <c:h val="0.21894549362360521"/>
                    </c:manualLayout>
                  </c15:layout>
                </c:ext>
              </c:extLst>
            </c:dLbl>
            <c:dLbl>
              <c:idx val="2"/>
              <c:layout>
                <c:manualLayout>
                  <c:x val="4.0961998496343383E-2"/>
                  <c:y val="7.5532804706716181E-2"/>
                </c:manualLayout>
              </c:layout>
              <c:numFmt formatCode="0.0%" sourceLinked="0"/>
              <c:spPr>
                <a:noFill/>
                <a:ln>
                  <a:noFill/>
                </a:ln>
                <a:effectLst/>
              </c:spPr>
              <c:txPr>
                <a:bodyPr rot="0" spcFirstLastPara="1" vertOverflow="ellipsis" vert="horz" wrap="square" anchor="ctr" anchorCtr="1"/>
                <a:lstStyle/>
                <a:p>
                  <a:pPr>
                    <a:defRPr sz="800" b="0" i="0" u="none" strike="noStrike" kern="1200" spc="0" baseline="0">
                      <a:solidFill>
                        <a:schemeClr val="tx1">
                          <a:lumMod val="65000"/>
                          <a:lumOff val="35000"/>
                        </a:schemeClr>
                      </a:solidFill>
                      <a:latin typeface="Century Gothic" panose="020B0502020202020204" pitchFamily="34" charset="0"/>
                      <a:ea typeface="+mn-ea"/>
                      <a:cs typeface="+mn-cs"/>
                    </a:defRPr>
                  </a:pPr>
                  <a:endParaRPr lang="es-EC"/>
                </a:p>
              </c:txPr>
              <c:dLblPos val="bestFit"/>
              <c:showLegendKey val="0"/>
              <c:showVal val="0"/>
              <c:showCatName val="1"/>
              <c:showSerName val="0"/>
              <c:showPercent val="1"/>
              <c:showBubbleSize val="0"/>
              <c:extLst xmlns:c16r2="http://schemas.microsoft.com/office/drawing/2015/06/chart">
                <c:ext xmlns:c16="http://schemas.microsoft.com/office/drawing/2014/chart" uri="{C3380CC4-5D6E-409C-BE32-E72D297353CC}">
                  <c16:uniqueId val="{00000003-D0CD-4A24-B470-81D67AA2E9D8}"/>
                </c:ext>
                <c:ext xmlns:c15="http://schemas.microsoft.com/office/drawing/2012/chart" uri="{CE6537A1-D6FC-4f65-9D91-7224C49458BB}">
                  <c15:layout>
                    <c:manualLayout>
                      <c:w val="0.29622035404278585"/>
                      <c:h val="0.2255805528625609"/>
                    </c:manualLayout>
                  </c15:layout>
                </c:ext>
              </c:extLst>
            </c:dLbl>
            <c:numFmt formatCode="0.0%" sourceLinked="0"/>
            <c:spPr>
              <a:noFill/>
              <a:ln>
                <a:noFill/>
              </a:ln>
              <a:effectLst/>
            </c:spPr>
            <c:txPr>
              <a:bodyPr rot="0" spcFirstLastPara="1" vertOverflow="ellipsis" vert="horz" wrap="square" anchor="ctr" anchorCtr="1"/>
              <a:lstStyle/>
              <a:p>
                <a:pPr>
                  <a:defRPr sz="800" b="0" i="0" u="none" strike="noStrike" kern="1200" spc="0" baseline="0">
                    <a:solidFill>
                      <a:schemeClr val="tx1">
                        <a:lumMod val="65000"/>
                        <a:lumOff val="35000"/>
                      </a:schemeClr>
                    </a:solidFill>
                    <a:latin typeface="Century Gothic" panose="020B0502020202020204" pitchFamily="34" charset="0"/>
                    <a:ea typeface="+mn-ea"/>
                    <a:cs typeface="+mn-cs"/>
                  </a:defRPr>
                </a:pPr>
                <a:endParaRPr lang="es-EC"/>
              </a:p>
            </c:txPr>
            <c:dLblPos val="outEnd"/>
            <c:showLegendKey val="0"/>
            <c:showVal val="0"/>
            <c:showCatName val="1"/>
            <c:showSerName val="0"/>
            <c:showPercent val="1"/>
            <c:showBubbleSize val="0"/>
            <c:showLeaderLines val="1"/>
            <c:leaderLines>
              <c:spPr>
                <a:ln w="9525" cap="flat" cmpd="sng" algn="ctr">
                  <a:solidFill>
                    <a:schemeClr val="tx1">
                      <a:lumMod val="65000"/>
                      <a:lumOff val="35000"/>
                    </a:schemeClr>
                  </a:solidFill>
                  <a:round/>
                </a:ln>
                <a:effectLst/>
              </c:spPr>
            </c:leaderLines>
            <c:extLst xmlns:c16r2="http://schemas.microsoft.com/office/drawing/2015/06/chart">
              <c:ext xmlns:c15="http://schemas.microsoft.com/office/drawing/2012/chart" uri="{CE6537A1-D6FC-4f65-9D91-7224C49458BB}"/>
            </c:extLst>
          </c:dLbls>
          <c:cat>
            <c:strRef>
              <c:f>'2.2.4 tipo de obra(16) g7'!$B$21:$D$21</c:f>
              <c:strCache>
                <c:ptCount val="3"/>
                <c:pt idx="0">
                  <c:v>Nueva Construcción</c:v>
                </c:pt>
                <c:pt idx="1">
                  <c:v>Ampliación</c:v>
                </c:pt>
                <c:pt idx="2">
                  <c:v>Reconstrucción</c:v>
                </c:pt>
              </c:strCache>
            </c:strRef>
          </c:cat>
          <c:val>
            <c:numRef>
              <c:f>'2.2.4 tipo de obra(16) g7'!$B$25:$D$25</c:f>
              <c:numCache>
                <c:formatCode>0.0%</c:formatCode>
                <c:ptCount val="3"/>
                <c:pt idx="0">
                  <c:v>0.81144691739487274</c:v>
                </c:pt>
                <c:pt idx="1">
                  <c:v>0.16955535171148553</c:v>
                </c:pt>
                <c:pt idx="2">
                  <c:v>1.8997730893641675E-2</c:v>
                </c:pt>
              </c:numCache>
            </c:numRef>
          </c:val>
          <c:extLst xmlns:c16r2="http://schemas.microsoft.com/office/drawing/2015/06/chart">
            <c:ext xmlns:c16="http://schemas.microsoft.com/office/drawing/2014/chart" uri="{C3380CC4-5D6E-409C-BE32-E72D297353CC}">
              <c16:uniqueId val="{00000000-D0CD-4A24-B470-81D67AA2E9D8}"/>
            </c:ext>
          </c:extLst>
        </c:ser>
        <c:dLbls>
          <c:dLblPos val="outEnd"/>
          <c:showLegendKey val="0"/>
          <c:showVal val="0"/>
          <c:showCatName val="1"/>
          <c:showSerName val="0"/>
          <c:showPercent val="1"/>
          <c:showBubbleSize val="0"/>
          <c:showLeaderLines val="1"/>
        </c:dLbls>
        <c:firstSliceAng val="98"/>
      </c:pieChart>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solidFill>
            <a:schemeClr val="tx1">
              <a:lumMod val="65000"/>
              <a:lumOff val="35000"/>
            </a:schemeClr>
          </a:solidFill>
        </a:defRPr>
      </a:pPr>
      <a:endParaRPr lang="es-EC"/>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0401299930044637"/>
          <c:y val="1.1694503361347829E-2"/>
          <c:w val="0.59598700069955368"/>
          <c:h val="0.96002044807230325"/>
        </c:manualLayout>
      </c:layout>
      <c:barChart>
        <c:barDir val="bar"/>
        <c:grouping val="clustered"/>
        <c:varyColors val="0"/>
        <c:ser>
          <c:idx val="0"/>
          <c:order val="0"/>
          <c:spPr>
            <a:solidFill>
              <a:srgbClr val="7FE1C7"/>
            </a:solidFill>
            <a:ln>
              <a:noFill/>
            </a:ln>
            <a:effectLst/>
          </c:spPr>
          <c:invertIfNegative val="0"/>
          <c:dPt>
            <c:idx val="0"/>
            <c:invertIfNegative val="0"/>
            <c:bubble3D val="0"/>
            <c:spPr>
              <a:solidFill>
                <a:schemeClr val="bg1">
                  <a:lumMod val="65000"/>
                </a:schemeClr>
              </a:solidFill>
              <a:ln>
                <a:noFill/>
              </a:ln>
              <a:effectLst/>
            </c:spPr>
            <c:extLst xmlns:c16r2="http://schemas.microsoft.com/office/drawing/2015/06/chart">
              <c:ext xmlns:c16="http://schemas.microsoft.com/office/drawing/2014/chart" uri="{C3380CC4-5D6E-409C-BE32-E72D297353CC}">
                <c16:uniqueId val="{00000001-0859-4932-850E-921D2E5D95B2}"/>
              </c:ext>
            </c:extLst>
          </c:dPt>
          <c:dLbls>
            <c:dLbl>
              <c:idx val="0"/>
              <c:layout>
                <c:manualLayout>
                  <c:x val="-3.8825445122373403E-2"/>
                  <c:y val="3.6158362050916203E-7"/>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0859-4932-850E-921D2E5D95B2}"/>
                </c:ext>
                <c:ext xmlns:c15="http://schemas.microsoft.com/office/drawing/2012/chart" uri="{CE6537A1-D6FC-4f65-9D91-7224C49458BB}"/>
              </c:extLst>
            </c:dLbl>
            <c:dLbl>
              <c:idx val="1"/>
              <c:layout>
                <c:manualLayout>
                  <c:x val="-1.1092984320678189E-2"/>
                  <c:y val="0"/>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0859-4932-850E-921D2E5D95B2}"/>
                </c:ext>
                <c:ext xmlns:c15="http://schemas.microsoft.com/office/drawing/2012/chart" uri="{CE6537A1-D6FC-4f65-9D91-7224C49458BB}"/>
              </c:extLst>
            </c:dLbl>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Century Gothic" panose="020B0502020202020204" pitchFamily="34" charset="0"/>
                    <a:ea typeface="+mn-ea"/>
                    <a:cs typeface="+mn-cs"/>
                  </a:defRPr>
                </a:pPr>
                <a:endParaRPr lang="es-EC"/>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'uso edificación_boletin g8'!$M$47:$M$53</c:f>
              <c:strCache>
                <c:ptCount val="7"/>
                <c:pt idx="0">
                  <c:v>Edificaciones de una vivienda</c:v>
                </c:pt>
                <c:pt idx="1">
                  <c:v>Edificaciones de dos viviendas</c:v>
                </c:pt>
                <c:pt idx="2">
                  <c:v>Edificaciones de tres o más 
viviendas</c:v>
                </c:pt>
                <c:pt idx="3">
                  <c:v>Comercial</c:v>
                </c:pt>
                <c:pt idx="4">
                  <c:v> Mixto </c:v>
                </c:pt>
                <c:pt idx="5">
                  <c:v>Industrial</c:v>
                </c:pt>
                <c:pt idx="6">
                  <c:v> Otros Usos* </c:v>
                </c:pt>
              </c:strCache>
            </c:strRef>
          </c:cat>
          <c:val>
            <c:numRef>
              <c:f>'uso edificación_boletin g8'!$O$47:$O$53</c:f>
              <c:numCache>
                <c:formatCode>0.0%</c:formatCode>
                <c:ptCount val="7"/>
                <c:pt idx="0">
                  <c:v>0.51907014918167338</c:v>
                </c:pt>
                <c:pt idx="1">
                  <c:v>0.13339448655433786</c:v>
                </c:pt>
                <c:pt idx="2">
                  <c:v>0.22184135567035196</c:v>
                </c:pt>
                <c:pt idx="3">
                  <c:v>7.039057596678415E-2</c:v>
                </c:pt>
                <c:pt idx="4">
                  <c:v>2.6794766571718243E-2</c:v>
                </c:pt>
                <c:pt idx="5">
                  <c:v>6.5417853521942742E-3</c:v>
                </c:pt>
                <c:pt idx="6">
                  <c:v>2.1966880702940183E-2</c:v>
                </c:pt>
              </c:numCache>
            </c:numRef>
          </c:val>
          <c:extLst xmlns:c16r2="http://schemas.microsoft.com/office/drawing/2015/06/chart">
            <c:ext xmlns:c16="http://schemas.microsoft.com/office/drawing/2014/chart" uri="{C3380CC4-5D6E-409C-BE32-E72D297353CC}">
              <c16:uniqueId val="{00000000-0859-4932-850E-921D2E5D95B2}"/>
            </c:ext>
          </c:extLst>
        </c:ser>
        <c:dLbls>
          <c:dLblPos val="outEnd"/>
          <c:showLegendKey val="0"/>
          <c:showVal val="1"/>
          <c:showCatName val="0"/>
          <c:showSerName val="0"/>
          <c:showPercent val="0"/>
          <c:showBubbleSize val="0"/>
        </c:dLbls>
        <c:gapWidth val="54"/>
        <c:axId val="-1026048400"/>
        <c:axId val="-1026062544"/>
      </c:barChart>
      <c:catAx>
        <c:axId val="-1026048400"/>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75000"/>
                    <a:lumOff val="25000"/>
                  </a:schemeClr>
                </a:solidFill>
                <a:latin typeface="Century Gothic" panose="020B0502020202020204" pitchFamily="34" charset="0"/>
                <a:ea typeface="+mn-ea"/>
                <a:cs typeface="+mn-cs"/>
              </a:defRPr>
            </a:pPr>
            <a:endParaRPr lang="es-EC"/>
          </a:p>
        </c:txPr>
        <c:crossAx val="-1026062544"/>
        <c:crosses val="autoZero"/>
        <c:auto val="1"/>
        <c:lblAlgn val="ctr"/>
        <c:lblOffset val="100"/>
        <c:noMultiLvlLbl val="0"/>
      </c:catAx>
      <c:valAx>
        <c:axId val="-1026062544"/>
        <c:scaling>
          <c:orientation val="minMax"/>
          <c:max val="0.52"/>
        </c:scaling>
        <c:delete val="1"/>
        <c:axPos val="t"/>
        <c:numFmt formatCode="0.0%" sourceLinked="1"/>
        <c:majorTickMark val="none"/>
        <c:minorTickMark val="none"/>
        <c:tickLblPos val="nextTo"/>
        <c:crossAx val="-1026048400"/>
        <c:crosses val="autoZero"/>
        <c:crossBetween val="between"/>
      </c:valAx>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latin typeface="Century Gothic" panose="020B0502020202020204" pitchFamily="34" charset="0"/>
        </a:defRPr>
      </a:pPr>
      <a:endParaRPr lang="es-EC"/>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4.47840274814903E-3"/>
          <c:y val="8.9286262143007888E-2"/>
          <c:w val="0.97809505366868654"/>
          <c:h val="0.83546404442465227"/>
        </c:manualLayout>
      </c:layout>
      <c:barChart>
        <c:barDir val="col"/>
        <c:grouping val="clustered"/>
        <c:varyColors val="0"/>
        <c:ser>
          <c:idx val="1"/>
          <c:order val="0"/>
          <c:tx>
            <c:strRef>
              <c:f>'Financiamiento1(23)g9'!$L$110</c:f>
              <c:strCache>
                <c:ptCount val="1"/>
                <c:pt idx="0">
                  <c:v>2021</c:v>
                </c:pt>
              </c:strCache>
            </c:strRef>
          </c:tx>
          <c:spPr>
            <a:solidFill>
              <a:srgbClr val="BFBFBF"/>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Century Gothic" panose="020B0502020202020204" pitchFamily="34" charset="0"/>
                    <a:ea typeface="+mn-ea"/>
                    <a:cs typeface="+mn-cs"/>
                  </a:defRPr>
                </a:pPr>
                <a:endParaRPr lang="es-EC"/>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'Financiamiento1(23)g9'!$J$111:$J$114</c:f>
              <c:strCache>
                <c:ptCount val="4"/>
                <c:pt idx="0">
                  <c:v>Préstamos de Bancos privados</c:v>
                </c:pt>
                <c:pt idx="1">
                  <c:v>Préstamos Cooperativas</c:v>
                </c:pt>
                <c:pt idx="2">
                  <c:v>Préstamos del BIESS, ISSFA o ISSPOL</c:v>
                </c:pt>
                <c:pt idx="3">
                  <c:v>* Otros préstamos</c:v>
                </c:pt>
              </c:strCache>
            </c:strRef>
          </c:cat>
          <c:val>
            <c:numRef>
              <c:f>'Financiamiento1(23)g9'!$L$111:$L$114</c:f>
              <c:numCache>
                <c:formatCode>0.0%</c:formatCode>
                <c:ptCount val="4"/>
                <c:pt idx="0">
                  <c:v>0.11244133650586541</c:v>
                </c:pt>
                <c:pt idx="1">
                  <c:v>2.7646400573130562E-2</c:v>
                </c:pt>
                <c:pt idx="2">
                  <c:v>3.0493186634294005E-2</c:v>
                </c:pt>
                <c:pt idx="3">
                  <c:v>2.3179544785900778E-2</c:v>
                </c:pt>
              </c:numCache>
            </c:numRef>
          </c:val>
          <c:extLst xmlns:c16r2="http://schemas.microsoft.com/office/drawing/2015/06/chart">
            <c:ext xmlns:c16="http://schemas.microsoft.com/office/drawing/2014/chart" uri="{C3380CC4-5D6E-409C-BE32-E72D297353CC}">
              <c16:uniqueId val="{00000001-7691-484A-AA11-C8D9CFC8CA32}"/>
            </c:ext>
          </c:extLst>
        </c:ser>
        <c:ser>
          <c:idx val="2"/>
          <c:order val="1"/>
          <c:tx>
            <c:strRef>
              <c:f>'Financiamiento1(23)g9'!$M$110</c:f>
              <c:strCache>
                <c:ptCount val="1"/>
                <c:pt idx="0">
                  <c:v>2022</c:v>
                </c:pt>
              </c:strCache>
            </c:strRef>
          </c:tx>
          <c:spPr>
            <a:solidFill>
              <a:srgbClr val="7FE1C7"/>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Century Gothic" panose="020B0502020202020204" pitchFamily="34" charset="0"/>
                    <a:ea typeface="+mn-ea"/>
                    <a:cs typeface="+mn-cs"/>
                  </a:defRPr>
                </a:pPr>
                <a:endParaRPr lang="es-EC"/>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'Financiamiento1(23)g9'!$J$111:$J$114</c:f>
              <c:strCache>
                <c:ptCount val="4"/>
                <c:pt idx="0">
                  <c:v>Préstamos de Bancos privados</c:v>
                </c:pt>
                <c:pt idx="1">
                  <c:v>Préstamos Cooperativas</c:v>
                </c:pt>
                <c:pt idx="2">
                  <c:v>Préstamos del BIESS, ISSFA o ISSPOL</c:v>
                </c:pt>
                <c:pt idx="3">
                  <c:v>* Otros préstamos</c:v>
                </c:pt>
              </c:strCache>
            </c:strRef>
          </c:cat>
          <c:val>
            <c:numRef>
              <c:f>'Financiamiento1(23)g9'!$M$111:$M$114</c:f>
              <c:numCache>
                <c:formatCode>0.0%</c:formatCode>
                <c:ptCount val="4"/>
                <c:pt idx="0">
                  <c:v>0.40368353731210499</c:v>
                </c:pt>
                <c:pt idx="1">
                  <c:v>2.347878845089316E-2</c:v>
                </c:pt>
                <c:pt idx="2">
                  <c:v>1.4341051380549851E-2</c:v>
                </c:pt>
                <c:pt idx="3">
                  <c:v>2.1161300556034775E-2</c:v>
                </c:pt>
              </c:numCache>
            </c:numRef>
          </c:val>
          <c:extLst xmlns:c16r2="http://schemas.microsoft.com/office/drawing/2015/06/chart">
            <c:ext xmlns:c16="http://schemas.microsoft.com/office/drawing/2014/chart" uri="{C3380CC4-5D6E-409C-BE32-E72D297353CC}">
              <c16:uniqueId val="{00000000-9EB3-41C3-BACC-98834B8F2864}"/>
            </c:ext>
          </c:extLst>
        </c:ser>
        <c:dLbls>
          <c:dLblPos val="outEnd"/>
          <c:showLegendKey val="0"/>
          <c:showVal val="1"/>
          <c:showCatName val="0"/>
          <c:showSerName val="0"/>
          <c:showPercent val="0"/>
          <c:showBubbleSize val="0"/>
        </c:dLbls>
        <c:gapWidth val="56"/>
        <c:axId val="-1026062000"/>
        <c:axId val="-1026060912"/>
      </c:barChart>
      <c:catAx>
        <c:axId val="-1026062000"/>
        <c:scaling>
          <c:orientation val="minMax"/>
        </c:scaling>
        <c:delete val="0"/>
        <c:axPos val="b"/>
        <c:numFmt formatCode="General" sourceLinked="1"/>
        <c:majorTickMark val="out"/>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Century Gothic" panose="020B0502020202020204" pitchFamily="34" charset="0"/>
                <a:ea typeface="+mn-ea"/>
                <a:cs typeface="+mn-cs"/>
              </a:defRPr>
            </a:pPr>
            <a:endParaRPr lang="es-EC"/>
          </a:p>
        </c:txPr>
        <c:crossAx val="-1026060912"/>
        <c:crosses val="autoZero"/>
        <c:auto val="1"/>
        <c:lblAlgn val="ctr"/>
        <c:lblOffset val="100"/>
        <c:noMultiLvlLbl val="0"/>
      </c:catAx>
      <c:valAx>
        <c:axId val="-1026060912"/>
        <c:scaling>
          <c:orientation val="minMax"/>
          <c:max val="0.13"/>
          <c:min val="0"/>
        </c:scaling>
        <c:delete val="1"/>
        <c:axPos val="l"/>
        <c:numFmt formatCode="0.0%" sourceLinked="1"/>
        <c:majorTickMark val="out"/>
        <c:minorTickMark val="none"/>
        <c:tickLblPos val="nextTo"/>
        <c:crossAx val="-1026062000"/>
        <c:crosses val="autoZero"/>
        <c:crossBetween val="between"/>
      </c:valAx>
      <c:spPr>
        <a:noFill/>
        <a:ln>
          <a:noFill/>
        </a:ln>
        <a:effectLst/>
      </c:spPr>
    </c:plotArea>
    <c:legend>
      <c:legendPos val="r"/>
      <c:layout>
        <c:manualLayout>
          <c:xMode val="edge"/>
          <c:yMode val="edge"/>
          <c:x val="0.41272252081236482"/>
          <c:y val="7.3928329952670721E-2"/>
          <c:w val="0.48014517745690477"/>
          <c:h val="0.15126783534085317"/>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Century Gothic" panose="020B0502020202020204" pitchFamily="34" charset="0"/>
              <a:ea typeface="+mn-ea"/>
              <a:cs typeface="+mn-cs"/>
            </a:defRPr>
          </a:pPr>
          <a:endParaRPr lang="es-EC"/>
        </a:p>
      </c:txPr>
    </c:legend>
    <c:plotVisOnly val="1"/>
    <c:dispBlanksAs val="gap"/>
    <c:showDLblsOverMax val="0"/>
  </c:chart>
  <c:spPr>
    <a:noFill/>
    <a:ln w="9525" cap="flat" cmpd="sng" algn="ctr">
      <a:solidFill>
        <a:schemeClr val="bg1"/>
      </a:solidFill>
      <a:round/>
    </a:ln>
    <a:effectLst/>
  </c:spPr>
  <c:txPr>
    <a:bodyPr/>
    <a:lstStyle/>
    <a:p>
      <a:pPr>
        <a:defRPr sz="1050">
          <a:latin typeface="Century Gothic" panose="020B0502020202020204" pitchFamily="34" charset="0"/>
        </a:defRPr>
      </a:pPr>
      <a:endParaRPr lang="es-EC"/>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0.60612</cdr:x>
      <cdr:y>0.05726</cdr:y>
    </cdr:from>
    <cdr:to>
      <cdr:x>0.65751</cdr:x>
      <cdr:y>0.12043</cdr:y>
    </cdr:to>
    <cdr:grpSp>
      <cdr:nvGrpSpPr>
        <cdr:cNvPr id="3" name="Grupo 2"/>
        <cdr:cNvGrpSpPr/>
      </cdr:nvGrpSpPr>
      <cdr:grpSpPr>
        <a:xfrm xmlns:a="http://schemas.openxmlformats.org/drawingml/2006/main">
          <a:off x="1876715" y="102543"/>
          <a:ext cx="159119" cy="113117"/>
          <a:chOff x="-1935571" y="-579415"/>
          <a:chExt cx="18748" cy="15325"/>
        </a:xfrm>
      </cdr:grpSpPr>
      <cdr:sp macro="" textlink="">
        <cdr:nvSpPr>
          <cdr:cNvPr id="4" name="Triángulo isósceles 3"/>
          <cdr:cNvSpPr/>
        </cdr:nvSpPr>
        <cdr:spPr>
          <a:xfrm xmlns:a="http://schemas.openxmlformats.org/drawingml/2006/main">
            <a:off x="-1935571" y="-579415"/>
            <a:ext cx="9634" cy="15325"/>
          </a:xfrm>
          <a:prstGeom xmlns:a="http://schemas.openxmlformats.org/drawingml/2006/main" prst="triangle">
            <a:avLst/>
          </a:prstGeom>
          <a:solidFill xmlns:a="http://schemas.openxmlformats.org/drawingml/2006/main">
            <a:srgbClr val="92D050"/>
          </a:solidFill>
          <a:ln xmlns:a="http://schemas.openxmlformats.org/drawingml/2006/main" w="12700" cap="flat" cmpd="sng" algn="ctr">
            <a:noFill/>
            <a:prstDash val="solid"/>
            <a:miter lim="800000"/>
          </a:ln>
          <a:effectLst xmlns:a="http://schemas.openxmlformats.org/drawingml/2006/main"/>
        </cdr:spPr>
      </cdr:sp>
      <cdr:sp macro="" textlink="">
        <cdr:nvSpPr>
          <cdr:cNvPr id="5" name="Triángulo isósceles 4"/>
          <cdr:cNvSpPr/>
        </cdr:nvSpPr>
        <cdr:spPr>
          <a:xfrm xmlns:a="http://schemas.openxmlformats.org/drawingml/2006/main" flipV="1">
            <a:off x="-1926078" y="-576617"/>
            <a:ext cx="9255" cy="11621"/>
          </a:xfrm>
          <a:prstGeom xmlns:a="http://schemas.openxmlformats.org/drawingml/2006/main" prst="triangle">
            <a:avLst/>
          </a:prstGeom>
          <a:solidFill xmlns:a="http://schemas.openxmlformats.org/drawingml/2006/main">
            <a:srgbClr val="FF0000"/>
          </a:solidFill>
          <a:ln xmlns:a="http://schemas.openxmlformats.org/drawingml/2006/main" w="12700" cap="flat" cmpd="sng" algn="ctr">
            <a:noFill/>
            <a:prstDash val="solid"/>
            <a:miter lim="800000"/>
          </a:ln>
          <a:effectLst xmlns:a="http://schemas.openxmlformats.org/drawingml/2006/main"/>
        </cdr:spPr>
      </cdr:sp>
    </cdr:grpSp>
  </cdr:relSizeAnchor>
  <cdr:relSizeAnchor xmlns:cdr="http://schemas.openxmlformats.org/drawingml/2006/chartDrawing">
    <cdr:from>
      <cdr:x>0.21359</cdr:x>
      <cdr:y>0.25852</cdr:y>
    </cdr:from>
    <cdr:to>
      <cdr:x>0.95688</cdr:x>
      <cdr:y>0.55207</cdr:y>
    </cdr:to>
    <cdr:grpSp>
      <cdr:nvGrpSpPr>
        <cdr:cNvPr id="7" name="Grupo 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id="{00000000-0008-0000-0200-00002B000000}"/>
            </a:ext>
          </a:extLst>
        </cdr:cNvPr>
        <cdr:cNvGrpSpPr/>
      </cdr:nvGrpSpPr>
      <cdr:grpSpPr>
        <a:xfrm xmlns:a="http://schemas.openxmlformats.org/drawingml/2006/main">
          <a:off x="661331" y="462924"/>
          <a:ext cx="2301412" cy="525663"/>
          <a:chOff x="0" y="0"/>
          <a:chExt cx="2301412" cy="525663"/>
        </a:xfrm>
      </cdr:grpSpPr>
      <cdr:grpSp>
        <cdr:nvGrpSpPr>
          <cdr:cNvPr id="8" name="Grupo 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id="{00000000-0008-0000-0200-000009000000}"/>
              </a:ext>
            </a:extLst>
          </cdr:cNvPr>
          <cdr:cNvGrpSpPr/>
        </cdr:nvGrpSpPr>
        <cdr:grpSpPr>
          <a:xfrm xmlns:a="http://schemas.openxmlformats.org/drawingml/2006/main">
            <a:off x="0" y="184321"/>
            <a:ext cx="2045403" cy="341342"/>
            <a:chOff x="0" y="184321"/>
            <a:chExt cx="2045403" cy="341342"/>
          </a:xfrm>
        </cdr:grpSpPr>
        <cdr:sp macro="" textlink="">
          <cdr:nvSpPr>
            <cdr:cNvPr id="10" name="Triángulo isósceles 9">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id="{00000000-0008-0000-0200-00001E000000}"/>
                </a:ext>
              </a:extLst>
            </cdr:cNvPr>
            <cdr:cNvSpPr/>
          </cdr:nvSpPr>
          <cdr:spPr>
            <a:xfrm xmlns:a="http://schemas.openxmlformats.org/drawingml/2006/main" flipV="1">
              <a:off x="0" y="450808"/>
              <a:ext cx="27940" cy="31750"/>
            </a:xfrm>
            <a:prstGeom xmlns:a="http://schemas.openxmlformats.org/drawingml/2006/main" prst="triangle">
              <a:avLst/>
            </a:prstGeom>
            <a:solidFill xmlns:a="http://schemas.openxmlformats.org/drawingml/2006/main">
              <a:srgbClr val="FF0000"/>
            </a:solidFill>
            <a:ln xmlns:a="http://schemas.openxmlformats.org/drawingml/2006/main" w="12700" cap="flat" cmpd="sng" algn="ctr">
              <a:noFill/>
              <a:prstDash val="solid"/>
              <a:miter lim="800000"/>
            </a:ln>
            <a:effectLst xmlns:a="http://schemas.openxmlformats.org/drawingml/2006/main"/>
          </cdr:spPr>
        </cdr:sp>
        <cdr:sp macro="" textlink="">
          <cdr:nvSpPr>
            <cdr:cNvPr id="11" name="Triángulo isósceles 10">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id="{00000000-0008-0000-0200-00001F000000}"/>
                </a:ext>
              </a:extLst>
            </cdr:cNvPr>
            <cdr:cNvSpPr/>
          </cdr:nvSpPr>
          <cdr:spPr>
            <a:xfrm xmlns:a="http://schemas.openxmlformats.org/drawingml/2006/main">
              <a:off x="276149" y="397941"/>
              <a:ext cx="28575" cy="41275"/>
            </a:xfrm>
            <a:prstGeom xmlns:a="http://schemas.openxmlformats.org/drawingml/2006/main" prst="triangle">
              <a:avLst/>
            </a:prstGeom>
            <a:solidFill xmlns:a="http://schemas.openxmlformats.org/drawingml/2006/main">
              <a:srgbClr val="92D050"/>
            </a:solidFill>
            <a:ln xmlns:a="http://schemas.openxmlformats.org/drawingml/2006/main" w="12700" cap="flat" cmpd="sng" algn="ctr">
              <a:noFill/>
              <a:prstDash val="solid"/>
              <a:miter lim="800000"/>
            </a:ln>
            <a:effectLst xmlns:a="http://schemas.openxmlformats.org/drawingml/2006/main"/>
          </cdr:spPr>
        </cdr:sp>
        <cdr:sp macro="" textlink="">
          <cdr:nvSpPr>
            <cdr:cNvPr id="12" name="Triángulo isósceles 1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id="{00000000-0008-0000-0200-000020000000}"/>
                </a:ext>
              </a:extLst>
            </cdr:cNvPr>
            <cdr:cNvSpPr/>
          </cdr:nvSpPr>
          <cdr:spPr>
            <a:xfrm xmlns:a="http://schemas.openxmlformats.org/drawingml/2006/main">
              <a:off x="603964" y="395371"/>
              <a:ext cx="28575" cy="41275"/>
            </a:xfrm>
            <a:prstGeom xmlns:a="http://schemas.openxmlformats.org/drawingml/2006/main" prst="triangle">
              <a:avLst/>
            </a:prstGeom>
            <a:solidFill xmlns:a="http://schemas.openxmlformats.org/drawingml/2006/main">
              <a:srgbClr val="92D050"/>
            </a:solidFill>
            <a:ln xmlns:a="http://schemas.openxmlformats.org/drawingml/2006/main" w="12700" cap="flat" cmpd="sng" algn="ctr">
              <a:noFill/>
              <a:prstDash val="solid"/>
              <a:miter lim="800000"/>
            </a:ln>
            <a:effectLst xmlns:a="http://schemas.openxmlformats.org/drawingml/2006/main"/>
          </cdr:spPr>
        </cdr:sp>
        <cdr:sp macro="" textlink="">
          <cdr:nvSpPr>
            <cdr:cNvPr id="13" name="Triángulo isósceles 1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id="{00000000-0008-0000-0200-000021000000}"/>
                </a:ext>
              </a:extLst>
            </cdr:cNvPr>
            <cdr:cNvSpPr/>
          </cdr:nvSpPr>
          <cdr:spPr>
            <a:xfrm xmlns:a="http://schemas.openxmlformats.org/drawingml/2006/main">
              <a:off x="880636" y="229934"/>
              <a:ext cx="28575" cy="41275"/>
            </a:xfrm>
            <a:prstGeom xmlns:a="http://schemas.openxmlformats.org/drawingml/2006/main" prst="triangle">
              <a:avLst/>
            </a:prstGeom>
            <a:solidFill xmlns:a="http://schemas.openxmlformats.org/drawingml/2006/main">
              <a:srgbClr val="92D050"/>
            </a:solidFill>
            <a:ln xmlns:a="http://schemas.openxmlformats.org/drawingml/2006/main" w="12700" cap="flat" cmpd="sng" algn="ctr">
              <a:noFill/>
              <a:prstDash val="solid"/>
              <a:miter lim="800000"/>
            </a:ln>
            <a:effectLst xmlns:a="http://schemas.openxmlformats.org/drawingml/2006/main"/>
          </cdr:spPr>
        </cdr:sp>
        <cdr:sp macro="" textlink="">
          <cdr:nvSpPr>
            <cdr:cNvPr id="14" name="Triángulo isósceles 1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id="{00000000-0008-0000-0200-000022000000}"/>
                </a:ext>
              </a:extLst>
            </cdr:cNvPr>
            <cdr:cNvSpPr/>
          </cdr:nvSpPr>
          <cdr:spPr>
            <a:xfrm xmlns:a="http://schemas.openxmlformats.org/drawingml/2006/main">
              <a:off x="1206767" y="184321"/>
              <a:ext cx="28575" cy="41275"/>
            </a:xfrm>
            <a:prstGeom xmlns:a="http://schemas.openxmlformats.org/drawingml/2006/main" prst="triangle">
              <a:avLst/>
            </a:prstGeom>
            <a:solidFill xmlns:a="http://schemas.openxmlformats.org/drawingml/2006/main">
              <a:srgbClr val="92D050"/>
            </a:solidFill>
            <a:ln xmlns:a="http://schemas.openxmlformats.org/drawingml/2006/main" w="12700" cap="flat" cmpd="sng" algn="ctr">
              <a:noFill/>
              <a:prstDash val="solid"/>
              <a:miter lim="800000"/>
            </a:ln>
            <a:effectLst xmlns:a="http://schemas.openxmlformats.org/drawingml/2006/main"/>
          </cdr:spPr>
        </cdr:sp>
        <cdr:sp macro="" textlink="">
          <cdr:nvSpPr>
            <cdr:cNvPr id="15" name="Triángulo isósceles 1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id="{00000000-0008-0000-0200-000025000000}"/>
                </a:ext>
              </a:extLst>
            </cdr:cNvPr>
            <cdr:cNvSpPr/>
          </cdr:nvSpPr>
          <cdr:spPr>
            <a:xfrm xmlns:a="http://schemas.openxmlformats.org/drawingml/2006/main" flipV="1">
              <a:off x="1536347" y="284169"/>
              <a:ext cx="27940" cy="31750"/>
            </a:xfrm>
            <a:prstGeom xmlns:a="http://schemas.openxmlformats.org/drawingml/2006/main" prst="triangle">
              <a:avLst/>
            </a:prstGeom>
            <a:solidFill xmlns:a="http://schemas.openxmlformats.org/drawingml/2006/main">
              <a:srgbClr val="FF0000"/>
            </a:solidFill>
            <a:ln xmlns:a="http://schemas.openxmlformats.org/drawingml/2006/main" w="12700" cap="flat" cmpd="sng" algn="ctr">
              <a:noFill/>
              <a:prstDash val="solid"/>
              <a:miter lim="800000"/>
            </a:ln>
            <a:effectLst xmlns:a="http://schemas.openxmlformats.org/drawingml/2006/main"/>
          </cdr:spPr>
        </cdr:sp>
        <cdr:sp macro="" textlink="">
          <cdr:nvSpPr>
            <cdr:cNvPr id="16" name="Triángulo isósceles 15">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id="{00000000-0008-0000-0200-000026000000}"/>
                </a:ext>
              </a:extLst>
            </cdr:cNvPr>
            <cdr:cNvSpPr/>
          </cdr:nvSpPr>
          <cdr:spPr>
            <a:xfrm xmlns:a="http://schemas.openxmlformats.org/drawingml/2006/main" flipV="1">
              <a:off x="1801622" y="493913"/>
              <a:ext cx="27940" cy="31750"/>
            </a:xfrm>
            <a:prstGeom xmlns:a="http://schemas.openxmlformats.org/drawingml/2006/main" prst="triangle">
              <a:avLst/>
            </a:prstGeom>
            <a:solidFill xmlns:a="http://schemas.openxmlformats.org/drawingml/2006/main">
              <a:srgbClr val="FF0000"/>
            </a:solidFill>
            <a:ln xmlns:a="http://schemas.openxmlformats.org/drawingml/2006/main" w="12700" cap="flat" cmpd="sng" algn="ctr">
              <a:noFill/>
              <a:prstDash val="solid"/>
              <a:miter lim="800000"/>
            </a:ln>
            <a:effectLst xmlns:a="http://schemas.openxmlformats.org/drawingml/2006/main"/>
          </cdr:spPr>
        </cdr:sp>
        <cdr:sp macro="" textlink="">
          <cdr:nvSpPr>
            <cdr:cNvPr id="17" name="Triángulo isósceles 1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id="{00000000-0008-0000-0200-000027000000}"/>
                </a:ext>
              </a:extLst>
            </cdr:cNvPr>
            <cdr:cNvSpPr/>
          </cdr:nvSpPr>
          <cdr:spPr>
            <a:xfrm xmlns:a="http://schemas.openxmlformats.org/drawingml/2006/main">
              <a:off x="2016828" y="288151"/>
              <a:ext cx="28575" cy="41275"/>
            </a:xfrm>
            <a:prstGeom xmlns:a="http://schemas.openxmlformats.org/drawingml/2006/main" prst="triangle">
              <a:avLst/>
            </a:prstGeom>
            <a:solidFill xmlns:a="http://schemas.openxmlformats.org/drawingml/2006/main">
              <a:srgbClr val="92D050"/>
            </a:solidFill>
            <a:ln xmlns:a="http://schemas.openxmlformats.org/drawingml/2006/main" w="12700" cap="flat" cmpd="sng" algn="ctr">
              <a:noFill/>
              <a:prstDash val="solid"/>
              <a:miter lim="800000"/>
            </a:ln>
            <a:effectLst xmlns:a="http://schemas.openxmlformats.org/drawingml/2006/main"/>
          </cdr:spPr>
        </cdr:sp>
      </cdr:grpSp>
      <cdr:sp macro="" textlink="">
        <cdr:nvSpPr>
          <cdr:cNvPr id="9" name="Triángulo isósceles 8">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id="{00000000-0008-0000-0200-000028000000}"/>
              </a:ext>
            </a:extLst>
          </cdr:cNvPr>
          <cdr:cNvSpPr/>
        </cdr:nvSpPr>
        <cdr:spPr>
          <a:xfrm xmlns:a="http://schemas.openxmlformats.org/drawingml/2006/main">
            <a:off x="2272837" y="0"/>
            <a:ext cx="28575" cy="41275"/>
          </a:xfrm>
          <a:prstGeom xmlns:a="http://schemas.openxmlformats.org/drawingml/2006/main" prst="triangle">
            <a:avLst/>
          </a:prstGeom>
          <a:solidFill xmlns:a="http://schemas.openxmlformats.org/drawingml/2006/main">
            <a:srgbClr val="92D050"/>
          </a:solidFill>
          <a:ln xmlns:a="http://schemas.openxmlformats.org/drawingml/2006/main" w="12700" cap="flat" cmpd="sng" algn="ctr">
            <a:noFill/>
            <a:prstDash val="solid"/>
            <a:miter lim="800000"/>
          </a:ln>
          <a:effectLst xmlns:a="http://schemas.openxmlformats.org/drawingml/2006/main"/>
        </cdr:spPr>
      </cdr:sp>
    </cdr:grpSp>
  </cdr:relSizeAnchor>
</c:userShapes>
</file>

<file path=word/drawings/drawing2.xml><?xml version="1.0" encoding="utf-8"?>
<c:userShapes xmlns:c="http://schemas.openxmlformats.org/drawingml/2006/chart">
  <cdr:relSizeAnchor xmlns:cdr="http://schemas.openxmlformats.org/drawingml/2006/chartDrawing">
    <cdr:from>
      <cdr:x>0.09891</cdr:x>
      <cdr:y>0.0062</cdr:y>
    </cdr:from>
    <cdr:to>
      <cdr:x>0.25505</cdr:x>
      <cdr:y>0.1131</cdr:y>
    </cdr:to>
    <cdr:sp macro="" textlink="">
      <cdr:nvSpPr>
        <cdr:cNvPr id="2" name="Rectángulo 1"/>
        <cdr:cNvSpPr/>
      </cdr:nvSpPr>
      <cdr:spPr>
        <a:xfrm xmlns:a="http://schemas.openxmlformats.org/drawingml/2006/main">
          <a:off x="306251" y="9921"/>
          <a:ext cx="483450" cy="171054"/>
        </a:xfrm>
        <a:prstGeom xmlns:a="http://schemas.openxmlformats.org/drawingml/2006/main" prst="rect">
          <a:avLst/>
        </a:prstGeom>
        <a:noFill xmlns:a="http://schemas.openxmlformats.org/drawingml/2006/main"/>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r>
            <a:rPr lang="es-EC" sz="700">
              <a:solidFill>
                <a:schemeClr val="tx1">
                  <a:lumMod val="75000"/>
                  <a:lumOff val="25000"/>
                </a:schemeClr>
              </a:solidFill>
              <a:latin typeface="Century Gothic" panose="020B0502020202020204" pitchFamily="34" charset="0"/>
            </a:rPr>
            <a:t>13.318</a:t>
          </a:r>
        </a:p>
      </cdr:txBody>
    </cdr:sp>
  </cdr:relSizeAnchor>
</c:userShapes>
</file>

<file path=word/drawings/drawing3.xml><?xml version="1.0" encoding="utf-8"?>
<c:userShapes xmlns:c="http://schemas.openxmlformats.org/drawingml/2006/chart">
  <cdr:relSizeAnchor xmlns:cdr="http://schemas.openxmlformats.org/drawingml/2006/chartDrawing">
    <cdr:from>
      <cdr:x>0.08758</cdr:x>
      <cdr:y>0</cdr:y>
    </cdr:from>
    <cdr:to>
      <cdr:x>0.38607</cdr:x>
      <cdr:y>0.10032</cdr:y>
    </cdr:to>
    <cdr:sp macro="" textlink="">
      <cdr:nvSpPr>
        <cdr:cNvPr id="2" name="Rectángulo 1"/>
        <cdr:cNvSpPr/>
      </cdr:nvSpPr>
      <cdr:spPr>
        <a:xfrm xmlns:a="http://schemas.openxmlformats.org/drawingml/2006/main">
          <a:off x="271185" y="-4467225"/>
          <a:ext cx="924203" cy="156965"/>
        </a:xfrm>
        <a:prstGeom xmlns:a="http://schemas.openxmlformats.org/drawingml/2006/main" prst="rect">
          <a:avLst/>
        </a:prstGeom>
        <a:noFill xmlns:a="http://schemas.openxmlformats.org/drawingml/2006/main"/>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r>
            <a:rPr lang="es-EC" sz="700">
              <a:solidFill>
                <a:schemeClr val="tx1">
                  <a:lumMod val="75000"/>
                  <a:lumOff val="25000"/>
                </a:schemeClr>
              </a:solidFill>
              <a:latin typeface="Century Gothic" panose="020B0502020202020204" pitchFamily="34" charset="0"/>
            </a:rPr>
            <a:t>12.838</a:t>
          </a:r>
        </a:p>
      </cdr:txBody>
    </cdr:sp>
  </cdr:relSizeAnchor>
</c:userShapes>
</file>

<file path=word/drawings/drawing4.xml><?xml version="1.0" encoding="utf-8"?>
<c:userShapes xmlns:c="http://schemas.openxmlformats.org/drawingml/2006/chart">
  <cdr:relSizeAnchor xmlns:cdr="http://schemas.openxmlformats.org/drawingml/2006/chartDrawing">
    <cdr:from>
      <cdr:x>0.83269</cdr:x>
      <cdr:y>5.89244E-7</cdr:y>
    </cdr:from>
    <cdr:to>
      <cdr:x>0.99065</cdr:x>
      <cdr:y>0.10483</cdr:y>
    </cdr:to>
    <cdr:sp macro="" textlink="">
      <cdr:nvSpPr>
        <cdr:cNvPr id="2" name="Rectángulo 1"/>
        <cdr:cNvSpPr/>
      </cdr:nvSpPr>
      <cdr:spPr>
        <a:xfrm xmlns:a="http://schemas.openxmlformats.org/drawingml/2006/main">
          <a:off x="2432917" y="1"/>
          <a:ext cx="461523" cy="177906"/>
        </a:xfrm>
        <a:prstGeom xmlns:a="http://schemas.openxmlformats.org/drawingml/2006/main" prst="rect">
          <a:avLst/>
        </a:prstGeom>
        <a:noFill xmlns:a="http://schemas.openxmlformats.org/drawingml/2006/main"/>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r>
            <a:rPr lang="es-EC" sz="700">
              <a:solidFill>
                <a:schemeClr val="tx1">
                  <a:lumMod val="75000"/>
                  <a:lumOff val="25000"/>
                </a:schemeClr>
              </a:solidFill>
              <a:latin typeface="Century Gothic" panose="020B0502020202020204" pitchFamily="34" charset="0"/>
            </a:rPr>
            <a:t>15.538</a:t>
          </a:r>
        </a:p>
      </cdr:txBody>
    </cdr:sp>
  </cdr:relSizeAnchor>
</c:userShapes>
</file>

<file path=word/drawings/drawing5.xml><?xml version="1.0" encoding="utf-8"?>
<c:userShapes xmlns:c="http://schemas.openxmlformats.org/drawingml/2006/chart">
  <cdr:relSizeAnchor xmlns:cdr="http://schemas.openxmlformats.org/drawingml/2006/chartDrawing">
    <cdr:from>
      <cdr:x>0.53001</cdr:x>
      <cdr:y>0.03132</cdr:y>
    </cdr:from>
    <cdr:to>
      <cdr:x>0.81851</cdr:x>
      <cdr:y>0.14747</cdr:y>
    </cdr:to>
    <cdr:sp macro="" textlink="">
      <cdr:nvSpPr>
        <cdr:cNvPr id="2" name="5 Rectángulo">
          <a:extLst xmlns:a="http://schemas.openxmlformats.org/drawingml/2006/main">
            <a:ext uri="{FF2B5EF4-FFF2-40B4-BE49-F238E27FC236}">
              <a16:creationId xmlns="" xmlns:a16="http://schemas.microsoft.com/office/drawing/2014/main" id="{2BF28E58-03A6-45EE-A00C-906C498FB6D8}"/>
            </a:ext>
          </a:extLst>
        </cdr:cNvPr>
        <cdr:cNvSpPr/>
      </cdr:nvSpPr>
      <cdr:spPr>
        <a:xfrm xmlns:a="http://schemas.openxmlformats.org/drawingml/2006/main">
          <a:off x="1696986" y="66429"/>
          <a:ext cx="923749" cy="246312"/>
        </a:xfrm>
        <a:prstGeom xmlns:a="http://schemas.openxmlformats.org/drawingml/2006/main" prst="rect">
          <a:avLst/>
        </a:prstGeom>
        <a:noFill xmlns:a="http://schemas.openxmlformats.org/drawingml/2006/main"/>
        <a:ln xmlns:a="http://schemas.openxmlformats.org/drawingml/2006/main">
          <a:solidFill>
            <a:srgbClr val="7FE1C7"/>
          </a:solidFill>
          <a:prstDash val="sysDash"/>
        </a:ln>
      </cdr:spPr>
      <cdr:txBody>
        <a:bodyPr xmlns:a="http://schemas.openxmlformats.org/drawingml/2006/main" wrap="square">
          <a:noAutofit/>
        </a:bodyPr>
        <a:lstStyle xmlns:a="http://schemas.openxmlformats.org/drawingml/2006/main"/>
        <a:p xmlns:a="http://schemas.openxmlformats.org/drawingml/2006/main">
          <a:pPr algn="ctr"/>
          <a:r>
            <a:rPr lang="es-ES" sz="600" kern="1200">
              <a:solidFill>
                <a:srgbClr val="595959"/>
              </a:solidFill>
              <a:effectLst/>
              <a:latin typeface="Century Gothic" panose="020B0502020202020204" pitchFamily="34" charset="0"/>
              <a:ea typeface="Calibri" panose="020F0502020204030204" pitchFamily="34" charset="0"/>
            </a:rPr>
            <a:t>Mediana nacional 116 m</a:t>
          </a:r>
          <a:r>
            <a:rPr lang="es-ES" sz="600" kern="1200" baseline="30000">
              <a:solidFill>
                <a:srgbClr val="595959"/>
              </a:solidFill>
              <a:effectLst/>
              <a:latin typeface="Century Gothic" panose="020B0502020202020204" pitchFamily="34" charset="0"/>
              <a:ea typeface="Calibri" panose="020F0502020204030204" pitchFamily="34" charset="0"/>
            </a:rPr>
            <a:t>2</a:t>
          </a:r>
          <a:endParaRPr lang="en-US" sz="1400">
            <a:solidFill>
              <a:srgbClr val="595959"/>
            </a:solidFill>
            <a:effectLst/>
            <a:latin typeface="Times New Roman" panose="02020603050405020304" pitchFamily="18" charset="0"/>
            <a:ea typeface="Calibri" panose="020F0502020204030204" pitchFamily="34" charset="0"/>
          </a:endParaRPr>
        </a:p>
      </cdr:txBody>
    </cdr:sp>
  </cdr:relSizeAnchor>
</c:userShapes>
</file>

<file path=word/drawings/drawing6.xml><?xml version="1.0" encoding="utf-8"?>
<c:userShapes xmlns:c="http://schemas.openxmlformats.org/drawingml/2006/chart">
  <cdr:relSizeAnchor xmlns:cdr="http://schemas.openxmlformats.org/drawingml/2006/chartDrawing">
    <cdr:from>
      <cdr:x>0.11994</cdr:x>
      <cdr:y>0</cdr:y>
    </cdr:from>
    <cdr:to>
      <cdr:x>0.30474</cdr:x>
      <cdr:y>0.08341</cdr:y>
    </cdr:to>
    <cdr:sp macro="" textlink="">
      <cdr:nvSpPr>
        <cdr:cNvPr id="3" name="Rectángulo 2"/>
        <cdr:cNvSpPr/>
      </cdr:nvSpPr>
      <cdr:spPr>
        <a:xfrm xmlns:a="http://schemas.openxmlformats.org/drawingml/2006/main">
          <a:off x="376453" y="0"/>
          <a:ext cx="580026" cy="148042"/>
        </a:xfrm>
        <a:prstGeom xmlns:a="http://schemas.openxmlformats.org/drawingml/2006/main" prst="rect">
          <a:avLst/>
        </a:prstGeom>
        <a:noFill xmlns:a="http://schemas.openxmlformats.org/drawingml/2006/main"/>
        <a:ln xmlns:a="http://schemas.openxmlformats.org/drawingml/2006/main">
          <a:solidFill>
            <a:schemeClr val="bg1"/>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pPr algn="l"/>
          <a:r>
            <a:rPr lang="es-EC" sz="700" b="0" i="0" u="none" strike="noStrike" kern="1200" baseline="0">
              <a:solidFill>
                <a:schemeClr val="tx1">
                  <a:lumMod val="75000"/>
                  <a:lumOff val="25000"/>
                </a:schemeClr>
              </a:solidFill>
              <a:latin typeface="Century Gothic" panose="020B0502020202020204" pitchFamily="34" charset="0"/>
              <a:ea typeface="+mn-ea"/>
              <a:cs typeface="+mn-cs"/>
            </a:rPr>
            <a:t>40,4</a:t>
          </a:r>
          <a:r>
            <a:rPr lang="es-EC" sz="700">
              <a:solidFill>
                <a:schemeClr val="bg1">
                  <a:lumMod val="50000"/>
                </a:schemeClr>
              </a:solidFill>
              <a:latin typeface="Century Gothic" panose="020B0502020202020204" pitchFamily="34" charset="0"/>
            </a:rPr>
            <a:t>%</a:t>
          </a:r>
        </a:p>
      </cdr:txBody>
    </cdr:sp>
  </cdr:relSizeAnchor>
</c:userShape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INE77</b:Tag>
    <b:SourceType>Misc</b:SourceType>
    <b:Guid>{99E2B104-A46C-4CC0-8F2D-4FB2A70CDBE0}</b:Guid>
    <b:Author>
      <b:Author>
        <b:Corporate>Instituto Nacional de Estadística y Censos (INEC)</b:Corporate>
      </b:Author>
    </b:Author>
    <b:Year>1967</b:Year>
    <b:City>Quito</b:City>
    <b:CountryRegion>Ecuador</b:CountryRegion>
    <b:PublicationTitle>Metodología de Estadísticas de Permisos de Construcción</b:PublicationTitle>
    <b:RefOrder>1</b:RefOrder>
  </b:Source>
  <b:Source>
    <b:Tag>INE66</b:Tag>
    <b:SourceType>Misc</b:SourceType>
    <b:Guid>{D1A93371-5883-4DDE-9D03-D95F4C376A41}</b:Guid>
    <b:Author>
      <b:Author>
        <b:Corporate>Instituto Nacional de Estadística y Censos (INEC)</b:Corporate>
      </b:Author>
    </b:Author>
    <b:Year>1966</b:Year>
    <b:City>Quito</b:City>
    <b:CountryRegion>Ecuador</b:CountryRegion>
    <b:PublicationTitle>Metodología del primer Censo de Construcción</b:PublicationTitle>
    <b:RefOrder>2</b:RefOrder>
  </b:Source>
  <b:Source>
    <b:Tag>INE07</b:Tag>
    <b:SourceType>Misc</b:SourceType>
    <b:Guid>{A8DD5323-A4A9-4FAD-A2D2-6A158DEF638E}</b:Guid>
    <b:Author>
      <b:Author>
        <b:Corporate>Instituto Nacional de Estadísticas (INE)</b:Corporate>
      </b:Author>
    </b:Author>
    <b:Year>2007</b:Year>
    <b:City>Santiago</b:City>
    <b:CountryRegion>Chile</b:CountryRegion>
    <b:PublicationTitle>Metodología Encuesta de Edificación Mensual</b:PublicationTitle>
    <b:RefOrder>3</b:RefOrder>
  </b:Source>
  <b:Source>
    <b:Tag>DAN14</b:Tag>
    <b:SourceType>Misc</b:SourceType>
    <b:Guid>{509B6A46-21AA-47C6-9127-FAB89A947D07}</b:Guid>
    <b:Author>
      <b:Author>
        <b:Corporate>Departamento Administrativo Nacional de Estadística (DANE)</b:Corporate>
      </b:Author>
    </b:Author>
    <b:Year>2014</b:Year>
    <b:City>Bogotá</b:City>
    <b:CountryRegion>Colombia</b:CountryRegion>
    <b:PublicationTitle>Metodología General Estadísticas de Edificación Licencias de Construcción</b:PublicationTitle>
    <b:RefOrder>4</b:RefOrder>
  </b:Source>
  <b:Source>
    <b:Tag>MID14</b:Tag>
    <b:SourceType>Misc</b:SourceType>
    <b:Guid>{5BC90D50-E66C-4FC7-9E98-900D8D349C34}</b:Guid>
    <b:Author>
      <b:Author>
        <b:Corporate>Ministerio de Desarrollo Urbano y Vivienda (MIDUVI)</b:Corporate>
      </b:Author>
    </b:Author>
    <b:Year>2014</b:Year>
    <b:City>Quito</b:City>
    <b:CountryRegion>Ecuador</b:CountryRegion>
    <b:PublicationTitle>Norma Ecuatoriana de la Construcción</b:PublicationTitle>
    <b:RefOrder>5</b:RefOrder>
  </b:Source>
  <b:Source>
    <b:Tag>MID16</b:Tag>
    <b:SourceType>Misc</b:SourceType>
    <b:Guid>{A1D7ACD6-9605-4934-9368-E1D505748E20}</b:Guid>
    <b:Author>
      <b:Author>
        <b:Corporate>Ministerio de Desarrollo Urbano y Vivienda (MIDUVI)</b:Corporate>
      </b:Author>
    </b:Author>
    <b:Year>2016</b:Year>
    <b:City>Quito</b:City>
    <b:CountryRegion>Ecuador</b:CountryRegion>
    <b:PublicationTitle>Normas técnicas para catastro de bienes inmuebles urbanos, rurales</b:PublicationTitle>
    <b:RefOrder>6</b:RefOrder>
  </b:Source>
  <b:Source>
    <b:Tag>Min16</b:Tag>
    <b:SourceType>Misc</b:SourceType>
    <b:Guid>{5B42BD16-E22C-44DD-940C-05B43F68812E}</b:Guid>
    <b:Author>
      <b:Author>
        <b:Corporate>Ministerio de Fomento</b:Corporate>
      </b:Author>
    </b:Author>
    <b:Year>2016</b:Year>
    <b:City>Madrid</b:City>
    <b:CountryRegion>España</b:CountryRegion>
    <b:PublicationTitle>Metodología Estadística de Construcción de Edificios</b:PublicationTitle>
    <b:RefOrder>7</b:RefOrder>
  </b:Source>
  <b:Source>
    <b:Tag>Ele07</b:Tag>
    <b:SourceType>InternetSite</b:SourceType>
    <b:Guid>{2909F0F1-2AC2-473C-9EFC-AB0829636BA7}</b:Guid>
    <b:Author>
      <b:Author>
        <b:Corporate>Electronic Document Format(ISO)</b:Corporate>
      </b:Author>
    </b:Author>
    <b:Title>El resumen de un artículo científico: Qué es y qué no es. Invest. educ. enferm [online]</b:Title>
    <b:Year>2007</b:Year>
    <b:InternetSiteTitle>SCIELO</b:InternetSiteTitle>
    <b:YearAccessed>2018</b:YearAccessed>
    <b:MonthAccessed>Agosto</b:MonthAccessed>
    <b:DayAccessed>15</b:DayAccessed>
    <b:URL>&lt;http://www.scielo.org.co/scielo.php?script=sci_arttext&amp;pid=S0120-53072007000100001&amp;lng=en&amp;nrm=iso&gt;. ISSN 0120-5307.</b:URL>
    <b:RefOrder>8</b:RefOrder>
  </b:Source>
  <b:Source>
    <b:Tag>Alf04</b:Tag>
    <b:SourceType>InternetSite</b:SourceType>
    <b:Guid>{9B8A9A1D-FB46-4D75-B399-C46C48A2ACE3}</b:Guid>
    <b:Author>
      <b:Author>
        <b:NameList>
          <b:Person>
            <b:Last>Alfaro</b:Last>
            <b:First>Vicente</b:First>
          </b:Person>
        </b:NameList>
      </b:Author>
    </b:Author>
    <b:Title>Aspectos generales en la redacción de artículos científicos y consideraciones prácticas en el ámbito de la oncología</b:Title>
    <b:Year>2004</b:Year>
    <b:InternetSiteTitle>ResearchGate</b:InternetSiteTitle>
    <b:Month>Mayo</b:Month>
    <b:YearAccessed>2018</b:YearAccessed>
    <b:MonthAccessed>Agosto</b:MonthAccessed>
    <b:DayAccessed>17</b:DayAccessed>
    <b:URL>https://www.researchgate.net/publication/225598647_Aspectos_generales_en_la_redaccion_de_articulos_cientificos_y_consideraciones_practicas_en_el_ambito_de_la_Oncologia</b:URL>
    <b:RefOrder>9</b:RefOrder>
  </b:Source>
  <b:Source>
    <b:Tag>Ley13</b:Tag>
    <b:SourceType>JournalArticle</b:SourceType>
    <b:Guid>{E7C66A51-BEE4-4BFC-B76B-C127C3BA56BA}</b:Guid>
    <b:Author>
      <b:Author>
        <b:NameList>
          <b:Person>
            <b:Last>Leyva</b:Last>
            <b:First>Santos</b:First>
            <b:Middle>López</b:Middle>
          </b:Person>
        </b:NameList>
      </b:Author>
    </b:Author>
    <b:Title>El proceso de escritura y publicación de un artículo científico</b:Title>
    <b:Year>2013</b:Year>
    <b:JournalName>Revista Electrónica Educare</b:JournalName>
    <b:Pages>27</b:Pages>
    <b:RefOrder>10</b:RefOrder>
  </b:Source>
  <b:Source>
    <b:Tag>IZA95</b:Tag>
    <b:SourceType>JournalArticle</b:SourceType>
    <b:Guid>{890A9858-B02F-4608-8CB8-4352799E98B7}</b:Guid>
    <b:Author>
      <b:Author>
        <b:NameList>
          <b:Person>
            <b:Last>IZAGUIRRE ESTRADA</b:Last>
            <b:First>Aleida</b:First>
          </b:Person>
        </b:NameList>
      </b:Author>
    </b:Author>
    <b:Title>Revisión y algunas consideraciones sobre la redacción de artículos científicos.</b:Title>
    <b:Year>1995</b:Year>
    <b:JournalName>Rev Cubana Enfermer [online]. Disponible en: &lt;http://scielo.sld.cu/scielo.php?script=sci_arttext&amp;pid=S0864-03191995000100010&amp;lng=es&amp;nrm=iso&gt;. ISSN 1561-2961.</b:JournalName>
    <b:Pages>pp. 19-20</b:Pages>
    <b:RefOrder>11</b:RefOrder>
  </b:Source>
  <b:Source>
    <b:Tag>LAM06</b:Tag>
    <b:SourceType>JournalArticle</b:SourceType>
    <b:Guid>{7ED03C51-86F5-48E7-A47E-A13B6D9D3B9A}</b:Guid>
    <b:Author>
      <b:Author>
        <b:NameList>
          <b:Person>
            <b:Last>LAM DIAZ</b:Last>
            <b:First>Rosa</b:First>
            <b:Middle>María</b:Middle>
          </b:Person>
        </b:NameList>
      </b:Author>
    </b:Author>
    <b:Title>La redacción de un artículo científico.</b:Title>
    <b:JournalName>Rev Cubana Hematol Inmunol Hemoter [online]. Disponible en: &lt;http://scielo.sld.cu/scielo.php?script=sci_arttext&amp;pid=S0864-02892016000100006&amp;lng=es&amp;nrm=iso&gt;. ISSN 1561-2996.</b:JournalName>
    <b:Year>2006</b:Year>
    <b:Pages>pp. 57-69</b:Pages>
    <b:RefOrder>12</b:RefOrder>
  </b:Source>
  <b:Source>
    <b:Tag>BCE191</b:Tag>
    <b:SourceType>InternetSite</b:SourceType>
    <b:Guid>{EFB887C6-9302-4606-9855-CD73CA0B12D0}</b:Guid>
    <b:Author>
      <b:Author>
        <b:Corporate>BCE</b:Corporate>
      </b:Author>
    </b:Author>
    <b:Title>Sector Real </b:Title>
    <b:InternetSiteTitle>Cuentas Nacionales Trimestrales</b:InternetSiteTitle>
    <b:Year>2019</b:Year>
    <b:URL>https://contenido.bce.fin.ec/home1/estadisticas/cntrimestral/CNTrimestral.jsp</b:URL>
    <b:RefOrder>13</b:RefOrder>
  </b:Source>
  <b:Source>
    <b:Tag>Ins10</b:Tag>
    <b:SourceType>Misc</b:SourceType>
    <b:Guid>{E83043A8-0007-459E-99FE-1A787F5C7DB1}</b:Guid>
    <b:Author>
      <b:Author>
        <b:Corporate>Instituto Nacional de Estadística y Censos (INEC)</b:Corporate>
      </b:Author>
    </b:Author>
    <b:Year>2016</b:Year>
    <b:City>San José</b:City>
    <b:CountryRegion>Costa Rica</b:CountryRegion>
    <b:PublicationTitle>Documento Metodológico Estadísticas de la Construcción</b:PublicationTitle>
    <b:RefOrder>14</b:RefOrder>
  </b:Source>
</b:Sources>
</file>

<file path=customXml/itemProps1.xml><?xml version="1.0" encoding="utf-8"?>
<ds:datastoreItem xmlns:ds="http://schemas.openxmlformats.org/officeDocument/2006/customXml" ds:itemID="{A1A305C6-8773-4D7B-A195-60B3F312A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1751</TotalTime>
  <Pages>11</Pages>
  <Words>3478</Words>
  <Characters>19133</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INEC Valery Paz y Miño</cp:lastModifiedBy>
  <cp:revision>131</cp:revision>
  <dcterms:created xsi:type="dcterms:W3CDTF">2023-02-07T20:22:00Z</dcterms:created>
  <dcterms:modified xsi:type="dcterms:W3CDTF">2023-05-11T14:00:00Z</dcterms:modified>
</cp:coreProperties>
</file>